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46" w:rsidRPr="00621E55" w:rsidRDefault="00404246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t>Príloha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="003D179D" w:rsidRPr="00621E55">
        <w:rPr>
          <w:rFonts w:ascii="Garamond" w:hAnsi="Garamond" w:cs="Garamond"/>
          <w:b/>
          <w:sz w:val="20"/>
          <w:szCs w:val="20"/>
          <w:lang w:val="sk-SK"/>
        </w:rPr>
        <w:t>5</w:t>
      </w:r>
    </w:p>
    <w:p w:rsidR="00404246" w:rsidRPr="00621E55" w:rsidRDefault="00404246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Zmluva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0C56">
        <w:rPr>
          <w:rFonts w:ascii="Garamond" w:hAnsi="Garamond"/>
          <w:b/>
          <w:sz w:val="20"/>
          <w:szCs w:val="20"/>
          <w:lang w:val="sk-SK"/>
        </w:rPr>
        <w:t>spracúvaní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údajov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7865E1" w:rsidRPr="00621E55" w:rsidRDefault="007865E1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Dopravný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podnik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akciová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spoločnosť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 w:eastAsia="en-US"/>
        </w:rPr>
      </w:pPr>
      <w:r w:rsidRPr="00621E55">
        <w:rPr>
          <w:rFonts w:ascii="Garamond" w:hAnsi="Garamond"/>
          <w:sz w:val="20"/>
          <w:szCs w:val="20"/>
          <w:lang w:val="sk-SK" w:eastAsia="en-US"/>
        </w:rPr>
        <w:t>ako</w:t>
      </w:r>
      <w:r w:rsidR="00F81D0E" w:rsidRPr="00621E55">
        <w:rPr>
          <w:rFonts w:ascii="Garamond" w:hAnsi="Garamond"/>
          <w:sz w:val="20"/>
          <w:szCs w:val="20"/>
          <w:lang w:val="sk-SK" w:eastAsia="en-US"/>
        </w:rPr>
        <w:t xml:space="preserve"> </w:t>
      </w:r>
      <w:r w:rsidRPr="00621E55">
        <w:rPr>
          <w:rFonts w:ascii="Garamond" w:hAnsi="Garamond"/>
          <w:sz w:val="20"/>
          <w:szCs w:val="20"/>
          <w:lang w:val="sk-SK" w:eastAsia="en-US"/>
        </w:rPr>
        <w:t>Prevádzkovateľ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Pr="00621E55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</w:t>
      </w:r>
    </w:p>
    <w:p w:rsidR="00404246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Pr="00621E55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[</w:t>
      </w:r>
      <w:r w:rsidRPr="00621E55">
        <w:rPr>
          <w:rFonts w:ascii="Garamond" w:hAnsi="Garamond" w:cs="Calibri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]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 w:eastAsia="en-US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ako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Pr="00621E55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sk-SK"/>
        </w:rPr>
      </w:pPr>
      <w:r w:rsidRPr="00621E55">
        <w:rPr>
          <w:rFonts w:ascii="Garamond" w:hAnsi="Garamond"/>
          <w:b/>
          <w:bCs/>
          <w:sz w:val="20"/>
          <w:szCs w:val="20"/>
          <w:lang w:val="sk-SK"/>
        </w:rPr>
        <w:t>ZMLUVA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lang w:val="sk-SK"/>
        </w:rPr>
      </w:pPr>
      <w:r w:rsidRPr="00621E55">
        <w:rPr>
          <w:rFonts w:ascii="Garamond" w:hAnsi="Garamond"/>
          <w:b/>
          <w:bCs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="00830C56">
        <w:rPr>
          <w:rFonts w:ascii="Garamond" w:hAnsi="Garamond"/>
          <w:b/>
          <w:bCs/>
          <w:sz w:val="20"/>
          <w:szCs w:val="20"/>
          <w:lang w:val="sk-SK"/>
        </w:rPr>
        <w:t>SPRACÚVANÍ</w:t>
      </w:r>
      <w:r w:rsidR="00F81D0E" w:rsidRPr="00621E55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bCs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bCs/>
          <w:sz w:val="20"/>
          <w:szCs w:val="20"/>
          <w:lang w:val="sk-SK"/>
        </w:rPr>
        <w:t>ÚDAJOV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Pr="00621E55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2018</w:t>
      </w:r>
    </w:p>
    <w:p w:rsidR="00404246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7865E1" w:rsidRPr="00621E55" w:rsidRDefault="007865E1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  <w:r w:rsidRPr="00621E55">
        <w:rPr>
          <w:rFonts w:ascii="Garamond" w:hAnsi="Garamond" w:cs="Garamond"/>
          <w:sz w:val="20"/>
          <w:szCs w:val="20"/>
          <w:lang w:val="sk-SK"/>
        </w:rPr>
        <w:lastRenderedPageBreak/>
        <w:t>TÁTO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ZMLUVA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(ďalej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len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„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Zmluva</w:t>
      </w:r>
      <w:r w:rsidRPr="00621E55">
        <w:rPr>
          <w:rFonts w:ascii="Garamond" w:hAnsi="Garamond" w:cs="Garamond"/>
          <w:sz w:val="20"/>
          <w:szCs w:val="20"/>
          <w:lang w:val="sk-SK"/>
        </w:rPr>
        <w:t>“)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uzatvorená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nižšie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uvedeného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dňa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medzi:</w:t>
      </w:r>
    </w:p>
    <w:p w:rsidR="001A488E" w:rsidRPr="00621E55" w:rsidRDefault="001A488E" w:rsidP="00DB3115">
      <w:pPr>
        <w:pStyle w:val="AO1"/>
        <w:keepNext/>
        <w:tabs>
          <w:tab w:val="num" w:pos="720"/>
        </w:tabs>
        <w:spacing w:before="0" w:after="0" w:line="240" w:lineRule="auto"/>
        <w:ind w:left="720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pStyle w:val="AO1"/>
        <w:keepNext/>
        <w:numPr>
          <w:ilvl w:val="0"/>
          <w:numId w:val="23"/>
        </w:numPr>
        <w:tabs>
          <w:tab w:val="num" w:pos="720"/>
        </w:tabs>
        <w:spacing w:before="0" w:after="0" w:line="240" w:lineRule="auto"/>
        <w:ind w:left="720" w:hanging="720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Dopravný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podnik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akciová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spoločnosť</w:t>
      </w:r>
      <w:r w:rsidRPr="00621E55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spoločnosť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založená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existujúca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podľa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Slovenskej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republiky,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sídlom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Olejkárska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1,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814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52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IČO: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00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492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736,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zapísaná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Obchodnom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registri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Okresného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súdu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Bratislava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I,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oddiel: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Sa,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vložka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číslo: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607/B,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DIČ: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2020298786,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IČ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DPH: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SK2020298786,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bankové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spojenie: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VÚB,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a.s.,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číslo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účtu: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48009012/0200,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IBAN: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SK98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0200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0000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0000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4800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9012,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BIC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(SWIFT):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SUBASKBX,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štatutárny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orgán: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Ing.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Milan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Urban,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predseda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predstavenstva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generálny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riaditeľ</w:t>
      </w:r>
      <w:r w:rsidRPr="00621E55">
        <w:rPr>
          <w:rFonts w:ascii="Garamond" w:hAnsi="Garamond"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495D29">
        <w:rPr>
          <w:rFonts w:ascii="Garamond" w:hAnsi="Garamond"/>
          <w:sz w:val="20"/>
          <w:szCs w:val="20"/>
          <w:lang w:val="sk-SK"/>
        </w:rPr>
        <w:t xml:space="preserve">osoba oprávnená konať v tejto veci: JUDr. Marián Áč, PhD., riaditeľ úseku generálneho riaditeľa, </w:t>
      </w:r>
      <w:r w:rsidRPr="00621E55">
        <w:rPr>
          <w:rFonts w:ascii="Garamond" w:hAnsi="Garamond"/>
          <w:sz w:val="20"/>
          <w:szCs w:val="20"/>
          <w:lang w:val="sk-SK"/>
        </w:rPr>
        <w:t>zodpovedná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poverená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výkonom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dohľadu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ochranu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údajov: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JUDr.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Darina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Peťovská,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telefón: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+421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(0)2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5950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1585,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e-mail: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hyperlink r:id="rId9" w:history="1">
        <w:r w:rsidRPr="00621E55">
          <w:rPr>
            <w:rStyle w:val="Hyperlink"/>
            <w:rFonts w:ascii="Garamond" w:hAnsi="Garamond"/>
            <w:sz w:val="20"/>
            <w:szCs w:val="20"/>
            <w:lang w:val="sk-SK"/>
          </w:rPr>
          <w:t>petovska.darina@dpb.sk</w:t>
        </w:r>
      </w:hyperlink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(ďalej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len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„</w:t>
      </w:r>
      <w:r w:rsidRPr="00621E55">
        <w:rPr>
          <w:rFonts w:ascii="Garamond" w:hAnsi="Garamond"/>
          <w:b/>
          <w:sz w:val="20"/>
          <w:szCs w:val="20"/>
          <w:lang w:val="sk-SK"/>
        </w:rPr>
        <w:t>Prevádzkovateľ</w:t>
      </w:r>
      <w:r w:rsidR="00621E55" w:rsidRPr="00621E55">
        <w:rPr>
          <w:rFonts w:ascii="Garamond" w:hAnsi="Garamond"/>
          <w:sz w:val="20"/>
          <w:szCs w:val="20"/>
          <w:lang w:val="sk-SK"/>
        </w:rPr>
        <w:t>“</w:t>
      </w:r>
      <w:r w:rsidRPr="00621E55">
        <w:rPr>
          <w:rFonts w:ascii="Garamond" w:hAnsi="Garamond"/>
          <w:sz w:val="20"/>
          <w:szCs w:val="20"/>
          <w:lang w:val="sk-SK"/>
        </w:rPr>
        <w:t>)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jednej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strane;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</w:p>
    <w:p w:rsidR="00404246" w:rsidRPr="00621E55" w:rsidRDefault="00404246" w:rsidP="00DB3115">
      <w:pPr>
        <w:keepNext/>
        <w:spacing w:after="0" w:line="240" w:lineRule="auto"/>
        <w:rPr>
          <w:rFonts w:ascii="Garamond" w:hAnsi="Garamond"/>
          <w:sz w:val="20"/>
          <w:szCs w:val="20"/>
          <w:lang w:val="sk-SK" w:eastAsia="en-US"/>
        </w:rPr>
      </w:pPr>
    </w:p>
    <w:p w:rsidR="00404246" w:rsidRPr="00621E55" w:rsidRDefault="00404246" w:rsidP="00DB3115">
      <w:pPr>
        <w:keepNext/>
        <w:numPr>
          <w:ilvl w:val="0"/>
          <w:numId w:val="23"/>
        </w:numPr>
        <w:tabs>
          <w:tab w:val="num" w:pos="720"/>
        </w:tabs>
        <w:spacing w:after="0" w:line="240" w:lineRule="auto"/>
        <w:ind w:left="720" w:hanging="720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[</w:t>
      </w:r>
      <w:r w:rsidRPr="00621E55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b/>
          <w:sz w:val="20"/>
          <w:szCs w:val="20"/>
          <w:lang w:val="sk-SK"/>
        </w:rPr>
        <w:t>]</w:t>
      </w:r>
      <w:r w:rsidRPr="00621E55">
        <w:rPr>
          <w:rFonts w:ascii="Garamond" w:hAnsi="Garamond"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spoločnosť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založená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existujúca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podľa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práva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Slovenskej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republiky,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sídlom: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IČO: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zapísaná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Obchodnom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registri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oddiel: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vložka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číslo: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bankové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spojenie: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číslo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účtu: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IBAN: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BIC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(SWIFT):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štatutárny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orgán: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zodpovedná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poverená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výkonom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dohľadu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ochranu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údajov: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[</w:t>
      </w:r>
      <w:r w:rsidRPr="00621E55">
        <w:rPr>
          <w:rFonts w:ascii="Garamond" w:hAnsi="Garamond" w:cs="Calibri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sz w:val="20"/>
          <w:szCs w:val="20"/>
          <w:lang w:val="sk-SK"/>
        </w:rPr>
        <w:t>],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telefón: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[</w:t>
      </w:r>
      <w:r w:rsidRPr="00621E55">
        <w:rPr>
          <w:rFonts w:ascii="Garamond" w:hAnsi="Garamond" w:cs="Calibri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sz w:val="20"/>
          <w:szCs w:val="20"/>
          <w:lang w:val="sk-SK"/>
        </w:rPr>
        <w:t>],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e-mail: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[</w:t>
      </w:r>
      <w:r w:rsidRPr="00621E55">
        <w:rPr>
          <w:rFonts w:ascii="Garamond" w:hAnsi="Garamond" w:cs="Calibri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 w:cs="Calibri"/>
          <w:sz w:val="20"/>
          <w:szCs w:val="20"/>
          <w:lang w:val="sk-SK"/>
        </w:rPr>
        <w:t>]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(ďalej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len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„</w:t>
      </w:r>
      <w:r w:rsidRPr="00621E55">
        <w:rPr>
          <w:rFonts w:ascii="Garamond" w:hAnsi="Garamond"/>
          <w:b/>
          <w:sz w:val="20"/>
          <w:szCs w:val="20"/>
          <w:lang w:val="sk-SK"/>
        </w:rPr>
        <w:t>Sprostredkovateľ</w:t>
      </w:r>
      <w:r w:rsidRPr="00621E55">
        <w:rPr>
          <w:rFonts w:ascii="Garamond" w:hAnsi="Garamond"/>
          <w:sz w:val="20"/>
          <w:szCs w:val="20"/>
          <w:lang w:val="sk-SK"/>
        </w:rPr>
        <w:t>“)</w:t>
      </w:r>
      <w:r w:rsidR="00F81D0E" w:rsidRPr="00621E55">
        <w:rPr>
          <w:rFonts w:ascii="Garamond" w:hAnsi="Garamond"/>
          <w:color w:val="000000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druhej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strane.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 w:cs="Garamond"/>
          <w:b/>
          <w:bCs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Vzhľadom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k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tomu,</w:t>
      </w:r>
      <w:r w:rsidR="00F81D0E" w:rsidRPr="00621E55">
        <w:rPr>
          <w:rFonts w:ascii="Garamond" w:hAnsi="Garamond" w:cs="Garamond"/>
          <w:b/>
          <w:bCs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bCs/>
          <w:sz w:val="20"/>
          <w:szCs w:val="20"/>
          <w:lang w:val="sk-SK"/>
        </w:rPr>
        <w:t>že: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 w:cs="Garamond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realizoval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podľa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§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281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proofErr w:type="spellStart"/>
      <w:r w:rsidRPr="00621E55">
        <w:rPr>
          <w:rFonts w:ascii="Garamond" w:hAnsi="Garamond" w:cs="Garamond"/>
          <w:sz w:val="20"/>
          <w:szCs w:val="20"/>
          <w:lang w:val="sk-SK"/>
        </w:rPr>
        <w:t>nasl</w:t>
      </w:r>
      <w:proofErr w:type="spellEnd"/>
      <w:r w:rsidRPr="00621E55">
        <w:rPr>
          <w:rFonts w:ascii="Garamond" w:hAnsi="Garamond" w:cs="Garamond"/>
          <w:sz w:val="20"/>
          <w:szCs w:val="20"/>
          <w:lang w:val="sk-SK"/>
        </w:rPr>
        <w:t>.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Obchodného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zákonníka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obchodnú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verejnú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súťaž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najvýhodnejší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návrh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uzatvorenie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Pohľadávok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Prevádzkovateľa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tretej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osobe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odplatu,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označenú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číslom: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OVS-PP-0</w:t>
      </w:r>
      <w:r w:rsidR="00E96843">
        <w:rPr>
          <w:rFonts w:ascii="Garamond" w:hAnsi="Garamond" w:cs="Garamond"/>
          <w:sz w:val="20"/>
          <w:szCs w:val="20"/>
          <w:lang w:val="sk-SK"/>
        </w:rPr>
        <w:t>8</w:t>
      </w:r>
      <w:r w:rsidRPr="00621E55">
        <w:rPr>
          <w:rFonts w:ascii="Garamond" w:hAnsi="Garamond" w:cs="Garamond"/>
          <w:sz w:val="20"/>
          <w:szCs w:val="20"/>
          <w:lang w:val="sk-SK"/>
        </w:rPr>
        <w:t>/2018;</w:t>
      </w:r>
    </w:p>
    <w:p w:rsidR="00404246" w:rsidRPr="00621E55" w:rsidRDefault="00404246" w:rsidP="00DB3115">
      <w:pPr>
        <w:pStyle w:val="ListParagraph"/>
        <w:keepNext/>
        <w:tabs>
          <w:tab w:val="num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súlade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6FA4">
        <w:rPr>
          <w:rFonts w:ascii="Garamond" w:hAnsi="Garamond" w:cs="Calibri"/>
          <w:sz w:val="20"/>
          <w:szCs w:val="20"/>
          <w:lang w:val="sk-SK"/>
        </w:rPr>
        <w:t>s</w:t>
      </w:r>
      <w:r w:rsidR="00DB3115">
        <w:rPr>
          <w:rFonts w:ascii="Garamond" w:hAnsi="Garamond" w:cs="Calibri"/>
          <w:sz w:val="20"/>
          <w:szCs w:val="20"/>
          <w:lang w:val="sk-SK"/>
        </w:rPr>
        <w:t> Nariadením GDPR</w:t>
      </w:r>
      <w:r w:rsidR="00DB6FA4">
        <w:rPr>
          <w:rFonts w:ascii="Garamond" w:hAnsi="Garamond" w:cs="Calibri"/>
          <w:sz w:val="20"/>
          <w:szCs w:val="20"/>
          <w:lang w:val="sk-SK"/>
        </w:rPr>
        <w:t xml:space="preserve"> 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Zákonom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osobitnými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predpismi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evidovanom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Informačnom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systéme</w:t>
      </w:r>
      <w:r w:rsidRPr="00621E55">
        <w:rPr>
          <w:rFonts w:ascii="Garamond" w:hAnsi="Garamond" w:cs="Calibri"/>
          <w:sz w:val="20"/>
          <w:szCs w:val="20"/>
          <w:lang w:val="sk-SK"/>
        </w:rPr>
        <w:t>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predložil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obchodnej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verejnej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súťaže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OVS-PP-0</w:t>
      </w:r>
      <w:r w:rsidR="00E96843">
        <w:rPr>
          <w:rFonts w:ascii="Garamond" w:hAnsi="Garamond"/>
          <w:sz w:val="20"/>
          <w:szCs w:val="20"/>
          <w:lang w:val="sk-SK"/>
        </w:rPr>
        <w:t>8</w:t>
      </w:r>
      <w:r w:rsidRPr="00621E55">
        <w:rPr>
          <w:rFonts w:ascii="Garamond" w:hAnsi="Garamond"/>
          <w:sz w:val="20"/>
          <w:szCs w:val="20"/>
          <w:lang w:val="sk-SK"/>
        </w:rPr>
        <w:t>/2018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návrh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stal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tak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úspešným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navrhovateľom,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ktorým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uzavrie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pohľadávok,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súvislosti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ktorou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bude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spracúvať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údaje;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eastAsiaTheme="minorHAnsi" w:hAnsi="Garamond" w:cs="ArialNarrow"/>
          <w:sz w:val="20"/>
          <w:szCs w:val="20"/>
          <w:lang w:val="sk-SK" w:eastAsia="en-US"/>
        </w:rPr>
      </w:pPr>
    </w:p>
    <w:p w:rsidR="00404246" w:rsidRPr="00621E55" w:rsidRDefault="00404246" w:rsidP="00DB3115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podľa</w:t>
      </w:r>
      <w:r w:rsidR="00DB311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článku 28 Nariadenia GDPR 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§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="00DB3115">
        <w:rPr>
          <w:rFonts w:ascii="Garamond" w:eastAsiaTheme="minorHAnsi" w:hAnsi="Garamond" w:cs="ArialNarrow"/>
          <w:sz w:val="20"/>
          <w:szCs w:val="20"/>
          <w:lang w:val="sk-SK" w:eastAsia="en-US"/>
        </w:rPr>
        <w:t>34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proofErr w:type="spellStart"/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nasl</w:t>
      </w:r>
      <w:proofErr w:type="spellEnd"/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.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má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Prevádzkovateľa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povinnosť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uzatvoriť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so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Sprostredkovateľom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Zmluvu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pred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začatím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spracúvania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Osobných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najneskôr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deň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začatia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spracúvania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Osobných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údajov;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6"/>
          <w:numId w:val="2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Zmluvné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strany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majú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záujem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upraviť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vzájomné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práva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povinnosti,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vyplývajú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súvislosti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postúpením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Pohľadávok;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DOHODLO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nasledovné</w:t>
      </w:r>
      <w:r w:rsidRPr="00621E55">
        <w:rPr>
          <w:rFonts w:ascii="Garamond" w:hAnsi="Garamond"/>
          <w:b/>
          <w:sz w:val="20"/>
          <w:szCs w:val="20"/>
          <w:lang w:val="sk-SK"/>
        </w:rPr>
        <w:t>: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Heading2"/>
        <w:numPr>
          <w:ilvl w:val="0"/>
          <w:numId w:val="24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621E55">
        <w:rPr>
          <w:rFonts w:ascii="Garamond" w:hAnsi="Garamond"/>
          <w:caps/>
          <w:sz w:val="20"/>
          <w:szCs w:val="20"/>
        </w:rPr>
        <w:t>Definície</w:t>
      </w:r>
      <w:r w:rsidR="00F81D0E" w:rsidRPr="00621E55">
        <w:rPr>
          <w:rFonts w:ascii="Garamond" w:hAnsi="Garamond"/>
          <w:caps/>
          <w:sz w:val="20"/>
          <w:szCs w:val="20"/>
        </w:rPr>
        <w:t xml:space="preserve"> </w:t>
      </w:r>
      <w:r w:rsidRPr="00621E55">
        <w:rPr>
          <w:rFonts w:ascii="Garamond" w:hAnsi="Garamond"/>
          <w:caps/>
          <w:sz w:val="20"/>
          <w:szCs w:val="20"/>
        </w:rPr>
        <w:t>a</w:t>
      </w:r>
      <w:r w:rsidR="00F81D0E" w:rsidRPr="00621E55">
        <w:rPr>
          <w:rFonts w:ascii="Garamond" w:hAnsi="Garamond"/>
          <w:caps/>
          <w:sz w:val="20"/>
          <w:szCs w:val="20"/>
        </w:rPr>
        <w:t xml:space="preserve"> </w:t>
      </w:r>
      <w:r w:rsidRPr="00621E55">
        <w:rPr>
          <w:rFonts w:ascii="Garamond" w:hAnsi="Garamond"/>
          <w:caps/>
          <w:sz w:val="20"/>
          <w:szCs w:val="20"/>
        </w:rPr>
        <w:t>interpretácia</w:t>
      </w:r>
      <w:r w:rsidR="00F81D0E" w:rsidRPr="00621E55">
        <w:rPr>
          <w:rFonts w:ascii="Garamond" w:hAnsi="Garamond"/>
          <w:caps/>
          <w:sz w:val="20"/>
          <w:szCs w:val="20"/>
        </w:rPr>
        <w:t xml:space="preserve"> </w:t>
      </w:r>
      <w:r w:rsidRPr="00621E55">
        <w:rPr>
          <w:rFonts w:ascii="Garamond" w:hAnsi="Garamond"/>
          <w:caps/>
          <w:sz w:val="20"/>
          <w:szCs w:val="20"/>
        </w:rPr>
        <w:t>zmluvných</w:t>
      </w:r>
      <w:r w:rsidR="00F81D0E" w:rsidRPr="00621E55">
        <w:rPr>
          <w:rFonts w:ascii="Garamond" w:hAnsi="Garamond"/>
          <w:caps/>
          <w:sz w:val="20"/>
          <w:szCs w:val="20"/>
        </w:rPr>
        <w:t xml:space="preserve"> </w:t>
      </w:r>
      <w:r w:rsidRPr="00621E55">
        <w:rPr>
          <w:rFonts w:ascii="Garamond" w:hAnsi="Garamond"/>
          <w:caps/>
          <w:sz w:val="20"/>
          <w:szCs w:val="20"/>
        </w:rPr>
        <w:t>ustanovení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Pokiaľ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nebude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ďalej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uvedené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inak,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výrazy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použité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veľkými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začiatočnými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písmenami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budú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mať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nasledovný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význam: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0"/>
          <w:numId w:val="2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Dlžník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fyzická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osoba,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voči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Pohľadávku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dotknutou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osobou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zmysle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DB3115"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Pr="00621E55">
        <w:rPr>
          <w:rFonts w:ascii="Garamond" w:hAnsi="Garamond"/>
          <w:sz w:val="20"/>
          <w:szCs w:val="20"/>
          <w:lang w:val="sk-SK"/>
        </w:rPr>
        <w:t>;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pojem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Dlžník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vymedzuje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okruh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dotknutých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osôb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zmysle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DB3115"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Pr="00621E55">
        <w:rPr>
          <w:rFonts w:ascii="Garamond" w:hAnsi="Garamond"/>
          <w:sz w:val="20"/>
          <w:szCs w:val="20"/>
          <w:lang w:val="sk-SK"/>
        </w:rPr>
        <w:t>;</w:t>
      </w:r>
    </w:p>
    <w:p w:rsidR="00404246" w:rsidRPr="00621E55" w:rsidRDefault="00404246" w:rsidP="00DB3115">
      <w:pPr>
        <w:keepNext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Informačn</w:t>
      </w:r>
      <w:r w:rsidR="00621E55" w:rsidRPr="00621E55">
        <w:rPr>
          <w:rFonts w:ascii="Garamond" w:hAnsi="Garamond"/>
          <w:b/>
          <w:sz w:val="20"/>
          <w:szCs w:val="20"/>
          <w:lang w:val="sk-SK"/>
        </w:rPr>
        <w:t>ý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systém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informačn</w:t>
      </w:r>
      <w:r w:rsidR="00621E55" w:rsidRPr="00621E55">
        <w:rPr>
          <w:rFonts w:ascii="Garamond" w:hAnsi="Garamond"/>
          <w:sz w:val="20"/>
          <w:szCs w:val="20"/>
          <w:lang w:val="sk-SK"/>
        </w:rPr>
        <w:t>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systém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621E55" w:rsidRPr="00621E55">
        <w:rPr>
          <w:rFonts w:ascii="Garamond" w:hAnsi="Garamond"/>
          <w:sz w:val="20"/>
          <w:szCs w:val="20"/>
          <w:lang w:val="sk-SK"/>
        </w:rPr>
        <w:t>„</w:t>
      </w:r>
      <w:r w:rsidR="00621E55" w:rsidRPr="00621E55">
        <w:rPr>
          <w:rFonts w:ascii="Garamond" w:hAnsi="Garamond" w:cs="Calibri"/>
          <w:sz w:val="20"/>
          <w:szCs w:val="20"/>
          <w:lang w:val="sk-SK"/>
        </w:rPr>
        <w:t xml:space="preserve">Ev č. </w:t>
      </w:r>
      <w:r w:rsidR="00232EFD">
        <w:rPr>
          <w:rFonts w:ascii="Garamond" w:hAnsi="Garamond" w:cs="Calibri"/>
          <w:sz w:val="20"/>
          <w:szCs w:val="20"/>
          <w:lang w:val="sk-SK"/>
        </w:rPr>
        <w:t>39</w:t>
      </w:r>
      <w:r w:rsidR="00621E55" w:rsidRPr="00621E55">
        <w:rPr>
          <w:rFonts w:ascii="Garamond" w:hAnsi="Garamond" w:cs="Calibri"/>
          <w:sz w:val="20"/>
          <w:szCs w:val="20"/>
          <w:lang w:val="sk-SK"/>
        </w:rPr>
        <w:t xml:space="preserve"> Informačný systém </w:t>
      </w:r>
      <w:r w:rsidR="00232EFD">
        <w:rPr>
          <w:rFonts w:ascii="Garamond" w:hAnsi="Garamond" w:cs="Calibri"/>
          <w:sz w:val="20"/>
          <w:szCs w:val="20"/>
          <w:lang w:val="sk-SK"/>
        </w:rPr>
        <w:t>Evidencia cestujúcich bez platného tarifného vybavenia od 01.07.2016</w:t>
      </w:r>
      <w:r w:rsidR="00621E55" w:rsidRPr="00621E55">
        <w:rPr>
          <w:rFonts w:ascii="Garamond" w:hAnsi="Garamond" w:cs="Calibri"/>
          <w:sz w:val="20"/>
          <w:szCs w:val="20"/>
          <w:lang w:val="sk-SK"/>
        </w:rPr>
        <w:t xml:space="preserve">“ </w:t>
      </w:r>
      <w:r w:rsidRPr="00621E55">
        <w:rPr>
          <w:rFonts w:ascii="Garamond" w:hAnsi="Garamond"/>
          <w:sz w:val="20"/>
          <w:szCs w:val="20"/>
          <w:lang w:val="sk-SK"/>
        </w:rPr>
        <w:t>evidovan</w:t>
      </w:r>
      <w:r w:rsidR="00621E55" w:rsidRPr="00621E55">
        <w:rPr>
          <w:rFonts w:ascii="Garamond" w:hAnsi="Garamond"/>
          <w:sz w:val="20"/>
          <w:szCs w:val="20"/>
          <w:lang w:val="sk-SK"/>
        </w:rPr>
        <w:t>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Prevádzkovateľom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súlade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 xml:space="preserve">s Nariadením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ktor</w:t>
      </w:r>
      <w:r w:rsidR="00621E55" w:rsidRPr="00621E55">
        <w:rPr>
          <w:rFonts w:ascii="Garamond" w:hAnsi="Garamond" w:cs="Calibri"/>
          <w:sz w:val="20"/>
          <w:szCs w:val="20"/>
          <w:lang w:val="sk-SK"/>
        </w:rPr>
        <w:t>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obsahuj</w:t>
      </w:r>
      <w:r w:rsidR="00621E55" w:rsidRPr="00621E55">
        <w:rPr>
          <w:rFonts w:ascii="Garamond" w:hAnsi="Garamond" w:cs="Calibri"/>
          <w:sz w:val="20"/>
          <w:szCs w:val="20"/>
          <w:lang w:val="sk-SK"/>
        </w:rPr>
        <w:t>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údaje;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ind w:left="1418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DB3115" w:rsidRPr="00DB3115" w:rsidRDefault="00DB3115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 w:cs="Calibri"/>
          <w:b/>
          <w:sz w:val="20"/>
          <w:szCs w:val="20"/>
          <w:lang w:val="sk-SK"/>
        </w:rPr>
        <w:t xml:space="preserve">Nariadenie GDPR </w:t>
      </w:r>
      <w:r>
        <w:rPr>
          <w:rFonts w:ascii="Garamond" w:hAnsi="Garamond" w:cs="Calibri"/>
          <w:sz w:val="20"/>
          <w:szCs w:val="20"/>
          <w:lang w:val="sk-SK"/>
        </w:rPr>
        <w:t>znamená Nariadene Európskeho parlamentu a Rady (EÚ) 2016/679 z 27. apríla 2016 o ochrane fyzických osôb pri spracúvaní osobných údajov a o voľnom pohybe takýchto údajov, ktorým za zrušuje smernica 95/46/ES;</w:t>
      </w:r>
    </w:p>
    <w:p w:rsidR="00DB3115" w:rsidRDefault="00DB3115" w:rsidP="00DB3115">
      <w:pPr>
        <w:pStyle w:val="ListParagraph"/>
        <w:keepNext/>
        <w:spacing w:after="0" w:line="240" w:lineRule="auto"/>
        <w:ind w:left="1418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Obchodný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513/1991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Zb.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Obchodný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zákonník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neskorších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predpisov;</w:t>
      </w:r>
    </w:p>
    <w:p w:rsidR="00404246" w:rsidRPr="00621E55" w:rsidRDefault="00404246" w:rsidP="00DB3115">
      <w:pPr>
        <w:keepNext/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DB3115" w:rsidRDefault="00404246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Občiansky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40/1964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Zb.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Občiansky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zákonník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neskorších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predpisov;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DB3115" w:rsidRPr="00DB3115" w:rsidRDefault="00404246" w:rsidP="00DB3115">
      <w:pPr>
        <w:keepNext/>
        <w:numPr>
          <w:ilvl w:val="0"/>
          <w:numId w:val="2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Osobné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údaje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týkajúce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Dlžník</w:t>
      </w:r>
      <w:r w:rsidR="00F51C5C">
        <w:rPr>
          <w:rFonts w:ascii="Garamond" w:hAnsi="Garamond"/>
          <w:sz w:val="20"/>
          <w:szCs w:val="20"/>
          <w:lang w:val="sk-SK"/>
        </w:rPr>
        <w:t>a</w:t>
      </w:r>
      <w:r w:rsidRPr="00621E55">
        <w:rPr>
          <w:rFonts w:ascii="Garamond" w:hAnsi="Garamond"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súvisia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Pohľadávk</w:t>
      </w:r>
      <w:r w:rsidR="00F51C5C">
        <w:rPr>
          <w:rFonts w:ascii="Garamond" w:hAnsi="Garamond"/>
          <w:sz w:val="20"/>
          <w:szCs w:val="20"/>
          <w:lang w:val="sk-SK"/>
        </w:rPr>
        <w:t>ou</w:t>
      </w:r>
      <w:r w:rsidRPr="00621E55">
        <w:rPr>
          <w:rFonts w:ascii="Garamond" w:hAnsi="Garamond"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spĺňajú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náležitosti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podľa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DB3115">
        <w:rPr>
          <w:rFonts w:ascii="Garamond" w:hAnsi="Garamond"/>
          <w:sz w:val="20"/>
          <w:szCs w:val="20"/>
          <w:lang w:val="sk-SK"/>
        </w:rPr>
        <w:t xml:space="preserve">článku 4 Nariadenia GDPR a </w:t>
      </w:r>
      <w:r w:rsidRPr="00621E55">
        <w:rPr>
          <w:rFonts w:ascii="Garamond" w:hAnsi="Garamond"/>
          <w:sz w:val="20"/>
          <w:szCs w:val="20"/>
          <w:lang w:val="sk-SK"/>
        </w:rPr>
        <w:t>§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4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ods.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1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evidované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Informačn</w:t>
      </w:r>
      <w:r w:rsidR="00F51C5C">
        <w:rPr>
          <w:rFonts w:ascii="Garamond" w:hAnsi="Garamond"/>
          <w:sz w:val="20"/>
          <w:szCs w:val="20"/>
          <w:lang w:val="sk-SK"/>
        </w:rPr>
        <w:t>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systém</w:t>
      </w:r>
      <w:r w:rsidR="00F51C5C">
        <w:rPr>
          <w:rFonts w:ascii="Garamond" w:hAnsi="Garamond"/>
          <w:sz w:val="20"/>
          <w:szCs w:val="20"/>
          <w:lang w:val="sk-SK"/>
        </w:rPr>
        <w:t>e</w:t>
      </w:r>
      <w:r w:rsidRPr="00621E55">
        <w:rPr>
          <w:rFonts w:ascii="Garamond" w:hAnsi="Garamond"/>
          <w:sz w:val="20"/>
          <w:szCs w:val="20"/>
          <w:lang w:val="sk-SK"/>
        </w:rPr>
        <w:t>;</w:t>
      </w:r>
    </w:p>
    <w:p w:rsidR="00DB3115" w:rsidRPr="00DB3115" w:rsidRDefault="00DB3115" w:rsidP="00DB3115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0"/>
          <w:numId w:val="26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Pohľadávka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232EFD" w:rsidRPr="00621E55">
        <w:rPr>
          <w:rFonts w:ascii="Garamond" w:hAnsi="Garamond"/>
          <w:sz w:val="20"/>
          <w:szCs w:val="20"/>
          <w:lang w:val="sk-SK"/>
        </w:rPr>
        <w:t xml:space="preserve">nezaplatené cestovné a pokuta z prepravy pri zabezpečovaní mestskej hromadnej dopravy osôb v Hlavnom meste Slovenskej republiky Bratislave, ktorá vznikla z uloženia úrady za cestovanie bez platného cestovného lístka – porušenia tarifno-prepravných podmienok podľa zákona č. 514/2009 Z. z. o doprave na dráhach v znení neskorších predpisov, podľa zákona č. 56/2012 Z. z. o </w:t>
      </w:r>
      <w:r w:rsidR="00232EFD" w:rsidRPr="00621E55">
        <w:rPr>
          <w:rFonts w:ascii="Garamond" w:hAnsi="Garamond"/>
          <w:sz w:val="20"/>
          <w:szCs w:val="20"/>
          <w:lang w:val="sk-SK"/>
        </w:rPr>
        <w:lastRenderedPageBreak/>
        <w:t xml:space="preserve">cestnej doprave v znení neskorších predpisov a podľa Prepravného poriadku Integrovaného dopravného systému v Bratislavskom kraji, ktorý platí pri zabezpečovaní mestskej hromadnej dopravy osôb v Hlavnom meste Slovenskej republiky Bratislave </w:t>
      </w:r>
      <w:r w:rsidR="00F51C5C">
        <w:rPr>
          <w:rFonts w:ascii="Garamond" w:hAnsi="Garamond"/>
          <w:sz w:val="20"/>
          <w:szCs w:val="20"/>
          <w:lang w:val="sk-SK"/>
        </w:rPr>
        <w:t>Prevádzkovateľom</w:t>
      </w:r>
      <w:r w:rsidR="00232EFD" w:rsidRPr="00621E55">
        <w:rPr>
          <w:rFonts w:ascii="Garamond" w:hAnsi="Garamond"/>
          <w:sz w:val="20"/>
          <w:szCs w:val="20"/>
          <w:lang w:val="sk-SK"/>
        </w:rPr>
        <w:t xml:space="preserve"> ako dopravcom</w:t>
      </w:r>
      <w:r w:rsidR="00232EFD">
        <w:rPr>
          <w:rFonts w:ascii="Garamond" w:hAnsi="Garamond"/>
          <w:sz w:val="20"/>
          <w:szCs w:val="20"/>
          <w:lang w:val="sk-SK"/>
        </w:rPr>
        <w:t>;</w:t>
      </w:r>
    </w:p>
    <w:p w:rsidR="00404246" w:rsidRPr="00621E55" w:rsidRDefault="00404246" w:rsidP="00DB3115">
      <w:pPr>
        <w:keepNext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highlight w:val="green"/>
          <w:lang w:val="sk-SK"/>
        </w:rPr>
      </w:pPr>
    </w:p>
    <w:p w:rsidR="00DB3115" w:rsidRPr="00DB3115" w:rsidRDefault="00DB3115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Poverená</w:t>
      </w:r>
      <w:r w:rsidRPr="00621E55">
        <w:rPr>
          <w:rFonts w:ascii="Garamond" w:hAnsi="Garamond"/>
          <w:b/>
          <w:sz w:val="20"/>
          <w:szCs w:val="20"/>
          <w:lang w:val="sk-SK"/>
        </w:rPr>
        <w:t xml:space="preserve"> osoba</w:t>
      </w:r>
      <w:r w:rsidRPr="00621E55">
        <w:rPr>
          <w:rFonts w:ascii="Garamond" w:hAnsi="Garamond"/>
          <w:sz w:val="20"/>
          <w:szCs w:val="20"/>
          <w:lang w:val="sk-SK"/>
        </w:rPr>
        <w:t xml:space="preserve"> znamená fyzická osoba, ktorá prichádza do styku s Osobnými údajmi v rámci svojho pracovnoprávneho alebo obdobného zmluvného vzťahu so Sprostredkovateľom alebo Prevádzkovateľom, a ktorá spracúva Osobné údaje v rozsahu a spôsobom určeným v poučení podľa</w:t>
      </w:r>
      <w:r>
        <w:rPr>
          <w:rFonts w:ascii="Garamond" w:hAnsi="Garamond"/>
          <w:sz w:val="20"/>
          <w:szCs w:val="20"/>
          <w:lang w:val="sk-SK"/>
        </w:rPr>
        <w:t xml:space="preserve"> článku 32 N</w:t>
      </w:r>
      <w:r w:rsidR="007865E1">
        <w:rPr>
          <w:rFonts w:ascii="Garamond" w:hAnsi="Garamond"/>
          <w:sz w:val="20"/>
          <w:szCs w:val="20"/>
          <w:lang w:val="sk-SK"/>
        </w:rPr>
        <w:t>a</w:t>
      </w:r>
      <w:r>
        <w:rPr>
          <w:rFonts w:ascii="Garamond" w:hAnsi="Garamond"/>
          <w:sz w:val="20"/>
          <w:szCs w:val="20"/>
          <w:lang w:val="sk-SK"/>
        </w:rPr>
        <w:t>riadenia GDPR a</w:t>
      </w:r>
      <w:r w:rsidRPr="00621E55">
        <w:rPr>
          <w:rFonts w:ascii="Garamond" w:hAnsi="Garamond"/>
          <w:sz w:val="20"/>
          <w:szCs w:val="20"/>
          <w:lang w:val="sk-SK"/>
        </w:rPr>
        <w:t xml:space="preserve"> § </w:t>
      </w:r>
      <w:r>
        <w:rPr>
          <w:rFonts w:ascii="Garamond" w:hAnsi="Garamond"/>
          <w:sz w:val="20"/>
          <w:szCs w:val="20"/>
          <w:lang w:val="sk-SK"/>
        </w:rPr>
        <w:t>39</w:t>
      </w:r>
      <w:r w:rsidRPr="00621E55">
        <w:rPr>
          <w:rFonts w:ascii="Garamond" w:hAnsi="Garamond"/>
          <w:sz w:val="20"/>
          <w:szCs w:val="20"/>
          <w:lang w:val="sk-SK"/>
        </w:rPr>
        <w:t xml:space="preserve"> Zákona o ochrane osobných údajov;</w:t>
      </w:r>
    </w:p>
    <w:p w:rsidR="00DB3115" w:rsidRDefault="00DB3115" w:rsidP="00DB3115">
      <w:pPr>
        <w:pStyle w:val="ListParagraph"/>
        <w:keepNext/>
        <w:spacing w:after="0" w:line="240" w:lineRule="auto"/>
        <w:ind w:left="1418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Zákon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ochrane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údajov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="00DB3115">
        <w:rPr>
          <w:rFonts w:ascii="Garamond" w:hAnsi="Garamond"/>
          <w:sz w:val="20"/>
          <w:szCs w:val="20"/>
          <w:lang w:val="sk-SK"/>
        </w:rPr>
        <w:t>18</w:t>
      </w:r>
      <w:r w:rsidRPr="00621E55">
        <w:rPr>
          <w:rFonts w:ascii="Garamond" w:hAnsi="Garamond"/>
          <w:sz w:val="20"/>
          <w:szCs w:val="20"/>
          <w:lang w:val="sk-SK"/>
        </w:rPr>
        <w:t>/201</w:t>
      </w:r>
      <w:r w:rsidR="00DB3115">
        <w:rPr>
          <w:rFonts w:ascii="Garamond" w:hAnsi="Garamond"/>
          <w:sz w:val="20"/>
          <w:szCs w:val="20"/>
          <w:lang w:val="sk-SK"/>
        </w:rPr>
        <w:t>8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zmene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doplnení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niektorých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zákonov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neskorších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predpisov;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</w:p>
    <w:p w:rsidR="00404246" w:rsidRPr="00621E55" w:rsidRDefault="00404246" w:rsidP="00DB3115">
      <w:pPr>
        <w:pStyle w:val="ListParagraph"/>
        <w:keepNext/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Zmluva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pohľadávok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</w:t>
      </w:r>
      <w:r w:rsidR="00621E55" w:rsidRPr="00621E55">
        <w:rPr>
          <w:rFonts w:ascii="Garamond" w:hAnsi="Garamond"/>
          <w:sz w:val="20"/>
          <w:szCs w:val="20"/>
          <w:lang w:val="sk-SK"/>
        </w:rPr>
        <w:t>u o postúpení pohľadávok</w:t>
      </w:r>
      <w:r w:rsidRPr="00621E55">
        <w:rPr>
          <w:rFonts w:ascii="Garamond" w:hAnsi="Garamond"/>
          <w:sz w:val="20"/>
          <w:szCs w:val="20"/>
          <w:lang w:val="sk-SK"/>
        </w:rPr>
        <w:t>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výsledkom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obchodnej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verejnej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súťaže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označenej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číslom: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OVS-PP-0</w:t>
      </w:r>
      <w:r w:rsidR="00E96843">
        <w:rPr>
          <w:rFonts w:ascii="Garamond" w:hAnsi="Garamond" w:cs="Garamond"/>
          <w:sz w:val="20"/>
          <w:szCs w:val="20"/>
          <w:lang w:val="sk-SK"/>
        </w:rPr>
        <w:t>8</w:t>
      </w:r>
      <w:r w:rsidRPr="00621E55">
        <w:rPr>
          <w:rFonts w:ascii="Garamond" w:hAnsi="Garamond" w:cs="Garamond"/>
          <w:sz w:val="20"/>
          <w:szCs w:val="20"/>
          <w:lang w:val="sk-SK"/>
        </w:rPr>
        <w:t>/2018,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ktorou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postupuje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Pohľadávky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Sprostredkovateľa;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Zmluvná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strana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a/alebo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Sprostredkovateľ.</w:t>
      </w:r>
    </w:p>
    <w:p w:rsidR="00404246" w:rsidRPr="00621E55" w:rsidRDefault="00404246" w:rsidP="00DB3115">
      <w:pPr>
        <w:keepNext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  <w:highlight w:val="yellow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Okrem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definovaných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pojmov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uvedených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článku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1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bode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1.1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ďalej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použitý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definovaný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pojem,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bude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mať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takýto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pojem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význam,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ktorý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priradený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príslušnej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časti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kde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definovaný.</w:t>
      </w:r>
    </w:p>
    <w:p w:rsidR="00404246" w:rsidRPr="00621E55" w:rsidRDefault="00404246" w:rsidP="00DB3115">
      <w:pPr>
        <w:keepNext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25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Zmluve,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kontextu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nevyplýva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zámer,</w:t>
      </w:r>
    </w:p>
    <w:p w:rsidR="00404246" w:rsidRPr="00621E55" w:rsidRDefault="00404246" w:rsidP="00DB3115">
      <w:pPr>
        <w:keepNext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každý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odkaz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Zmluvnú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stranu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zahŕňa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právnych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nástupcov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postupníkov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nadobúdateľov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práv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záväzkov,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vyplývajúcich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Zmluvy;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každý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odkaz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dokument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dokument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jeho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dodatkov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zmien,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vrátane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621E55">
        <w:rPr>
          <w:rFonts w:ascii="Garamond" w:hAnsi="Garamond"/>
          <w:sz w:val="20"/>
          <w:szCs w:val="20"/>
          <w:lang w:val="sk-SK"/>
        </w:rPr>
        <w:t>novácií</w:t>
      </w:r>
      <w:proofErr w:type="spellEnd"/>
      <w:r w:rsidRPr="00621E55">
        <w:rPr>
          <w:rFonts w:ascii="Garamond" w:hAnsi="Garamond"/>
          <w:sz w:val="20"/>
          <w:szCs w:val="20"/>
          <w:lang w:val="sk-SK"/>
        </w:rPr>
        <w:t>;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prílohy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predstavujú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jej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neoddeliteľné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súčasti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správny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výklad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ustanovení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možný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len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prihliadnutím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obsah.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Nadpisy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častí,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článkov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príloh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slúžia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výlučne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uľahčenie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orientácie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pri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výklade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nepoužijú;</w:t>
      </w:r>
    </w:p>
    <w:p w:rsidR="00404246" w:rsidRPr="00621E55" w:rsidRDefault="00404246" w:rsidP="00DB3115">
      <w:pPr>
        <w:keepNext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každý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odkaz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„článok“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„prílohu“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znamená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odkaz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príslušný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článok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prílohu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Zmluvy;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2"/>
          <w:numId w:val="2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výrazy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definované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jednotnom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čísle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alebo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základnom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gramatickom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tvare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majú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rovnaký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význam,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keď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sú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použité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v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množnom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čísle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inom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gramatickom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tvare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naopak.</w:t>
      </w:r>
    </w:p>
    <w:p w:rsidR="00404246" w:rsidRPr="00621E55" w:rsidRDefault="00404246" w:rsidP="00DB3115">
      <w:pPr>
        <w:keepNext/>
        <w:spacing w:after="0" w:line="240" w:lineRule="auto"/>
        <w:rPr>
          <w:rFonts w:ascii="Garamond" w:hAnsi="Garamond"/>
          <w:sz w:val="20"/>
          <w:szCs w:val="20"/>
          <w:lang w:val="sk-SK" w:eastAsia="en-US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5"/>
        </w:numPr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PREDMET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ZMLUVY</w:t>
      </w:r>
    </w:p>
    <w:p w:rsidR="00404246" w:rsidRPr="00621E55" w:rsidRDefault="00404246" w:rsidP="00DB3115">
      <w:pPr>
        <w:pStyle w:val="ListParagraph"/>
        <w:keepNext/>
        <w:tabs>
          <w:tab w:val="left" w:pos="426"/>
        </w:tabs>
        <w:spacing w:after="0" w:line="240" w:lineRule="auto"/>
        <w:ind w:left="709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Predmetom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Zmluvy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je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poverenie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Sprostredkovateľa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spracúvaním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údajov,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ktoré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 xml:space="preserve">spracúva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Informačn</w:t>
      </w:r>
      <w:r w:rsidR="00F51C5C">
        <w:rPr>
          <w:rFonts w:ascii="Garamond" w:hAnsi="Garamond" w:cs="Calibri"/>
          <w:sz w:val="20"/>
          <w:szCs w:val="20"/>
          <w:lang w:val="sk-SK"/>
        </w:rPr>
        <w:t>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systéme, a to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podmienok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rozsahu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stanovenom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Zmluvou</w:t>
      </w:r>
      <w:r w:rsidRPr="00621E55">
        <w:rPr>
          <w:rFonts w:ascii="Garamond" w:hAnsi="Garamond" w:cs="Calibri"/>
          <w:sz w:val="20"/>
          <w:szCs w:val="20"/>
          <w:lang w:val="sk-SK"/>
        </w:rPr>
        <w:t>.</w:t>
      </w:r>
    </w:p>
    <w:p w:rsidR="001A488E" w:rsidRPr="00621E55" w:rsidRDefault="001A488E" w:rsidP="00DB3115">
      <w:pPr>
        <w:keepNext/>
        <w:spacing w:after="0" w:line="240" w:lineRule="auto"/>
        <w:jc w:val="both"/>
        <w:rPr>
          <w:rFonts w:ascii="Garamond" w:hAnsi="Garamond" w:cs="Calibri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5"/>
        </w:numPr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VYHLÁSENIA</w:t>
      </w:r>
    </w:p>
    <w:p w:rsidR="001A488E" w:rsidRPr="00621E55" w:rsidRDefault="001A488E" w:rsidP="00DB3115">
      <w:pPr>
        <w:keepNext/>
        <w:spacing w:after="0" w:line="240" w:lineRule="auto"/>
        <w:ind w:left="705" w:hanging="705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29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má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rámci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Zmluvy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postavenie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DB3115">
        <w:rPr>
          <w:rFonts w:ascii="Garamond" w:hAnsi="Garamond" w:cs="Calibri"/>
          <w:sz w:val="20"/>
          <w:szCs w:val="20"/>
          <w:lang w:val="sk-SK"/>
        </w:rPr>
        <w:t> </w:t>
      </w:r>
      <w:r w:rsidRPr="00621E55">
        <w:rPr>
          <w:rFonts w:ascii="Garamond" w:hAnsi="Garamond" w:cs="Calibri"/>
          <w:sz w:val="20"/>
          <w:szCs w:val="20"/>
          <w:lang w:val="sk-SK"/>
        </w:rPr>
        <w:t>zmysle</w:t>
      </w:r>
      <w:r w:rsidR="00DB3115">
        <w:rPr>
          <w:rFonts w:ascii="Garamond" w:hAnsi="Garamond" w:cs="Calibri"/>
          <w:sz w:val="20"/>
          <w:szCs w:val="20"/>
          <w:lang w:val="sk-SK"/>
        </w:rPr>
        <w:t xml:space="preserve"> Nariadenia GDPR 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Odborná,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technická,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organizačná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personálna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spôsobilosť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bola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overená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procese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>príslušnej obchodnej verejnej súťaže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jeho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povinnosť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zaručiť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bezpečnosť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zakotvená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Zmluve.</w:t>
      </w:r>
    </w:p>
    <w:p w:rsidR="001A488E" w:rsidRPr="00621E55" w:rsidRDefault="001A488E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29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podpisom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Zmluvy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vyhlasuje,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že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prijal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všetky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potrebné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opatrenia,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ktoré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požadované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zmysle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 xml:space="preserve">článku 32 Nariadenia GDPR a § 39 </w:t>
      </w:r>
      <w:r w:rsidRPr="00621E55">
        <w:rPr>
          <w:rFonts w:ascii="Garamond" w:hAnsi="Garamond" w:cs="Calibri"/>
          <w:sz w:val="20"/>
          <w:szCs w:val="20"/>
          <w:lang w:val="sk-SK"/>
        </w:rPr>
        <w:t>Zákona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1A488E" w:rsidRPr="00621E55" w:rsidRDefault="001A488E" w:rsidP="00DB3115">
      <w:pPr>
        <w:keepNext/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29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ROZSAH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ÚČEL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POSKYTOVANÝCH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ÚDAJOV</w:t>
      </w:r>
    </w:p>
    <w:p w:rsidR="00404246" w:rsidRPr="00621E55" w:rsidRDefault="00404246" w:rsidP="00DB3115">
      <w:pPr>
        <w:keepNext/>
        <w:spacing w:after="0" w:line="240" w:lineRule="auto"/>
        <w:jc w:val="center"/>
        <w:rPr>
          <w:rFonts w:ascii="Garamond" w:hAnsi="Garamond" w:cs="Calibri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oprávnený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rozsahu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evidovaných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Informačn</w:t>
      </w:r>
      <w:r w:rsidR="00F51C5C">
        <w:rPr>
          <w:rFonts w:ascii="Garamond" w:hAnsi="Garamond" w:cs="Calibri"/>
          <w:sz w:val="20"/>
          <w:szCs w:val="20"/>
          <w:lang w:val="sk-SK"/>
        </w:rPr>
        <w:t>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systém</w:t>
      </w:r>
      <w:r w:rsidR="00F51C5C">
        <w:rPr>
          <w:rFonts w:ascii="Garamond" w:hAnsi="Garamond" w:cs="Calibri"/>
          <w:sz w:val="20"/>
          <w:szCs w:val="20"/>
          <w:lang w:val="sk-SK"/>
        </w:rPr>
        <w:t>e</w:t>
      </w:r>
      <w:r w:rsidRPr="00621E55">
        <w:rPr>
          <w:rFonts w:ascii="Garamond" w:hAnsi="Garamond" w:cs="Calibri"/>
          <w:sz w:val="20"/>
          <w:szCs w:val="20"/>
          <w:lang w:val="sk-SK"/>
        </w:rPr>
        <w:t>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titul,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meno,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priezvisko,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adresa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pobytu,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dátum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narodenia,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číslo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občianskeho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preukazu,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príp.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iného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dokladu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totožnosti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232EFD">
        <w:rPr>
          <w:rFonts w:ascii="Garamond" w:hAnsi="Garamond" w:cs="Calibri"/>
          <w:sz w:val="20"/>
          <w:szCs w:val="20"/>
          <w:lang w:val="sk-SK"/>
        </w:rPr>
        <w:t xml:space="preserve">Dlžníkov, v prípade neplnoletého cestujúceho meno a priezvisko zákonného zástupcu a číslo </w:t>
      </w:r>
      <w:proofErr w:type="spellStart"/>
      <w:r w:rsidR="00232EFD">
        <w:rPr>
          <w:rFonts w:ascii="Garamond" w:hAnsi="Garamond" w:cs="Calibri"/>
          <w:sz w:val="20"/>
          <w:szCs w:val="20"/>
          <w:lang w:val="sk-SK"/>
        </w:rPr>
        <w:t>hlásenky</w:t>
      </w:r>
      <w:proofErr w:type="spellEnd"/>
      <w:r w:rsidR="00232EFD">
        <w:rPr>
          <w:rFonts w:ascii="Garamond" w:hAnsi="Garamond" w:cs="Calibri"/>
          <w:sz w:val="20"/>
          <w:szCs w:val="20"/>
          <w:lang w:val="sk-SK"/>
        </w:rPr>
        <w:t>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33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Prevádzkovateľ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Zmluvou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poveruje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Sprostredkovateľa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spracúvaním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="00F51C5C">
        <w:rPr>
          <w:rFonts w:ascii="Garamond" w:eastAsiaTheme="minorHAnsi" w:hAnsi="Garamond" w:cs="ArialNarrow"/>
          <w:sz w:val="20"/>
          <w:szCs w:val="20"/>
          <w:lang w:val="sk-SK" w:eastAsia="en-US"/>
        </w:rPr>
        <w:t>O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sobných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na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účely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uvedené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Zmluve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postúpení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pohľadávok.</w:t>
      </w:r>
    </w:p>
    <w:p w:rsidR="001A488E" w:rsidRPr="00621E55" w:rsidRDefault="001A488E" w:rsidP="00DB3115">
      <w:pPr>
        <w:keepNext/>
        <w:spacing w:after="0" w:line="240" w:lineRule="auto"/>
        <w:ind w:left="709"/>
        <w:rPr>
          <w:rFonts w:ascii="Garamond" w:hAnsi="Garamond" w:cs="Calibri"/>
          <w:b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0"/>
          <w:numId w:val="33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szCs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PODMIENKY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SPRACÚVANIA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szCs w:val="20"/>
          <w:lang w:val="sk-SK"/>
        </w:rPr>
        <w:t>ÚDAJOV</w:t>
      </w:r>
    </w:p>
    <w:p w:rsidR="00404246" w:rsidRPr="00621E55" w:rsidRDefault="00404246" w:rsidP="00DB3115">
      <w:pPr>
        <w:keepNext/>
        <w:spacing w:after="0" w:line="240" w:lineRule="auto"/>
        <w:jc w:val="center"/>
        <w:rPr>
          <w:rFonts w:ascii="Garamond" w:hAnsi="Garamond" w:cs="Calibri"/>
          <w:sz w:val="20"/>
          <w:szCs w:val="20"/>
          <w:lang w:val="sk-SK"/>
        </w:rPr>
      </w:pPr>
    </w:p>
    <w:p w:rsidR="00404246" w:rsidRPr="007865E1" w:rsidRDefault="00404246" w:rsidP="007865E1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oprávnený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len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rozsahu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účelom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uvedeným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Zmluve,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súlade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dobrými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mravmi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spôsobom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ktorý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neodporuje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osobitným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predpisom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ani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ich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neobchádza</w:t>
      </w:r>
      <w:r w:rsidRPr="00621E55">
        <w:rPr>
          <w:rFonts w:ascii="Garamond" w:hAnsi="Garamond" w:cs="Calibri"/>
          <w:sz w:val="20"/>
          <w:szCs w:val="20"/>
          <w:lang w:val="sk-SK"/>
        </w:rPr>
        <w:t>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lastRenderedPageBreak/>
        <w:t>Sprostredkovateľ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zaväzuje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umožniť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prístup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k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Osobným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len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="00DB3115">
        <w:rPr>
          <w:rFonts w:ascii="Garamond" w:eastAsiaTheme="minorHAnsi" w:hAnsi="Garamond" w:cs="ArialNarrow"/>
          <w:sz w:val="20"/>
          <w:szCs w:val="20"/>
          <w:lang w:val="sk-SK" w:eastAsia="en-US"/>
        </w:rPr>
        <w:t>Povereným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osobám.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poučiť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všetky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 xml:space="preserve">Poverené </w:t>
      </w:r>
      <w:r w:rsidRPr="00621E55">
        <w:rPr>
          <w:rFonts w:ascii="Garamond" w:hAnsi="Garamond" w:cs="Calibri"/>
          <w:sz w:val="20"/>
          <w:szCs w:val="20"/>
          <w:lang w:val="sk-SK"/>
        </w:rPr>
        <w:t>osoby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právach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povinnostiach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ustanovených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 xml:space="preserve">Nariadením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Poučenie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vykoná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vydaním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prvého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pokynu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>Poverenej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vykonanie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akejkoľvek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spracovateľskej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operácie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údajmi.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DB3115">
        <w:rPr>
          <w:rFonts w:ascii="Garamond" w:hAnsi="Garamond" w:cs="Calibri"/>
          <w:sz w:val="20"/>
          <w:szCs w:val="20"/>
          <w:lang w:val="sk-SK"/>
        </w:rPr>
        <w:t>Poverená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poučenie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potvrdí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svojím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podpisom;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poučení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viesť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písomný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záznam.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F51C5C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povinn</w:t>
      </w:r>
      <w:r>
        <w:rPr>
          <w:rFonts w:ascii="Garamond" w:hAnsi="Garamond" w:cs="Calibri"/>
          <w:sz w:val="20"/>
          <w:szCs w:val="20"/>
          <w:lang w:val="sk-SK"/>
        </w:rPr>
        <w:t>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zabezpečiť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ochranu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súlade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osobitnými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predpismi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Slovenskej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republiky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Európskej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únie.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plnenie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svojich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povinností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prijať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primerané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bezpečnostné,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technické,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organizačné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personálne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opatrenia,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ktoré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súlade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95D29">
        <w:rPr>
          <w:rFonts w:ascii="Garamond" w:hAnsi="Garamond" w:cs="Calibri"/>
          <w:sz w:val="20"/>
          <w:szCs w:val="20"/>
          <w:lang w:val="sk-SK"/>
        </w:rPr>
        <w:t>s článkom 32 Nariadenia GDPR a §</w:t>
      </w:r>
      <w:r w:rsidR="00E96843">
        <w:rPr>
          <w:rFonts w:ascii="Garamond" w:hAnsi="Garamond" w:cs="Calibri"/>
          <w:sz w:val="20"/>
          <w:szCs w:val="20"/>
          <w:lang w:val="sk-SK"/>
        </w:rPr>
        <w:t> </w:t>
      </w:r>
      <w:r w:rsidR="00495D29">
        <w:rPr>
          <w:rFonts w:ascii="Garamond" w:hAnsi="Garamond" w:cs="Calibri"/>
          <w:sz w:val="20"/>
          <w:szCs w:val="20"/>
          <w:lang w:val="sk-SK"/>
        </w:rPr>
        <w:t>39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Zákon</w:t>
      </w:r>
      <w:r w:rsidR="00495D29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oprávnený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požadovať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od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Sprostredkovateľa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preukázanie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vykonania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všetkých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opatrení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predpísaných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95D29">
        <w:rPr>
          <w:rFonts w:ascii="Garamond" w:hAnsi="Garamond" w:cs="Calibri"/>
          <w:sz w:val="20"/>
          <w:szCs w:val="20"/>
          <w:lang w:val="sk-SK"/>
        </w:rPr>
        <w:t xml:space="preserve">Nariadením GDPR a </w:t>
      </w:r>
      <w:r w:rsidRPr="00621E55">
        <w:rPr>
          <w:rFonts w:ascii="Garamond" w:hAnsi="Garamond" w:cs="Calibri"/>
          <w:sz w:val="20"/>
          <w:szCs w:val="20"/>
          <w:lang w:val="sk-SK"/>
        </w:rPr>
        <w:t>Zákonom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zodpovedá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bezpečnosť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chrániť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poškodením,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zničením,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náhodnou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stratou,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zmenou,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nedovoleným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prístupom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sprístupnením,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ako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akýmikoľvek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neprípustnými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formami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spracúvania.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404246" w:rsidRPr="00621E55" w:rsidRDefault="00404246" w:rsidP="00DB3115">
      <w:pPr>
        <w:keepNext/>
        <w:spacing w:after="0" w:line="240" w:lineRule="auto"/>
        <w:ind w:left="709" w:hanging="709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F51C5C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povinn</w:t>
      </w:r>
      <w:r>
        <w:rPr>
          <w:rFonts w:ascii="Garamond" w:hAnsi="Garamond" w:cs="Calibri"/>
          <w:sz w:val="20"/>
          <w:szCs w:val="20"/>
          <w:lang w:val="sk-SK"/>
        </w:rPr>
        <w:t>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spracúvať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len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správne,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úplné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podľa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potreby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aktualizované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údaje.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Nesprávne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neúplné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údaje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povinn</w:t>
      </w:r>
      <w:r>
        <w:rPr>
          <w:rFonts w:ascii="Garamond" w:hAnsi="Garamond" w:cs="Calibri"/>
          <w:sz w:val="20"/>
          <w:szCs w:val="20"/>
          <w:lang w:val="sk-SK"/>
        </w:rPr>
        <w:t>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blokovať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bez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zbytočného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odkladu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opraviť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alebo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doplniť.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prípadnej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nesprávnosti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alebo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neaktuálnosti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zaväzuje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bezodkladne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informovať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Sprostredkovateľa,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ktorý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vykoná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potrebné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kroky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vo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svojich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systémoch.</w:t>
      </w:r>
    </w:p>
    <w:p w:rsidR="00404246" w:rsidRPr="00621E55" w:rsidRDefault="00404246" w:rsidP="00DB3115">
      <w:pPr>
        <w:keepNext/>
        <w:spacing w:after="0" w:line="240" w:lineRule="auto"/>
        <w:ind w:left="709" w:hanging="709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Prevádzkovateľa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informovať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akýchkoľvek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zmenách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súvislosti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spracúvaním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zmene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písomného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poverenia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Zodpovednej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osoby,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zmenách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bezpečnostnom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projekte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495D29">
        <w:rPr>
          <w:rFonts w:ascii="Garamond" w:hAnsi="Garamond" w:cs="Calibri"/>
          <w:sz w:val="20"/>
          <w:szCs w:val="20"/>
          <w:lang w:val="sk-SK"/>
        </w:rPr>
        <w:t xml:space="preserve">, alebo v záznamoch o spracúvaní osobných údajov, </w:t>
      </w:r>
      <w:r w:rsidRPr="00621E55">
        <w:rPr>
          <w:rFonts w:ascii="Garamond" w:hAnsi="Garamond" w:cs="Calibri"/>
          <w:sz w:val="20"/>
          <w:szCs w:val="20"/>
          <w:lang w:val="sk-SK"/>
        </w:rPr>
        <w:t>za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predpokladu,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že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uvedená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zmena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dotkne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základe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Zmluvy.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F51C5C" w:rsidRDefault="00F51C5C" w:rsidP="00F51C5C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>
        <w:rPr>
          <w:rFonts w:ascii="Garamond" w:hAnsi="Garamond" w:cs="Calibri"/>
          <w:sz w:val="20"/>
          <w:szCs w:val="20"/>
          <w:lang w:val="sk-SK"/>
        </w:rPr>
        <w:t>Zmluvné strany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spracúvajú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údaje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automatizovanej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621E55">
        <w:rPr>
          <w:rFonts w:ascii="Garamond" w:hAnsi="Garamond" w:cs="Calibri"/>
          <w:sz w:val="20"/>
          <w:szCs w:val="20"/>
          <w:lang w:val="sk-SK"/>
        </w:rPr>
        <w:t>neautomatizovanej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>
        <w:rPr>
          <w:rFonts w:ascii="Garamond" w:hAnsi="Garamond" w:cs="Calibri"/>
          <w:sz w:val="20"/>
          <w:szCs w:val="20"/>
          <w:lang w:val="sk-SK"/>
        </w:rPr>
        <w:t>forme, pričom pre účely Zmluvy a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utomatizovaná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forma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F51C5C">
        <w:rPr>
          <w:rFonts w:ascii="Garamond" w:hAnsi="Garamond" w:cs="Calibri"/>
          <w:sz w:val="20"/>
          <w:szCs w:val="20"/>
          <w:lang w:val="sk-SK"/>
        </w:rPr>
        <w:t>i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nformačných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systémov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predstavuje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usporiadanú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evidenciu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Osobných</w:t>
      </w:r>
      <w:r>
        <w:rPr>
          <w:rFonts w:ascii="Garamond" w:hAnsi="Garamond" w:cs="Calibri"/>
          <w:sz w:val="20"/>
          <w:szCs w:val="20"/>
          <w:lang w:val="sk-SK"/>
        </w:rPr>
        <w:t xml:space="preserve"> údajov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iných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nevyhnutných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dosiahnutie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účelu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Zmluvy</w:t>
      </w:r>
      <w:r>
        <w:rPr>
          <w:rFonts w:ascii="Garamond" w:hAnsi="Garamond" w:cs="Calibri"/>
          <w:sz w:val="20"/>
          <w:szCs w:val="20"/>
          <w:lang w:val="sk-SK"/>
        </w:rPr>
        <w:t xml:space="preserve"> o postúpení pohľadávok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,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ktorá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umožňuje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vykonávanie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potrebných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operácii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s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Osobnými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údajmi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elektronickej</w:t>
      </w:r>
      <w:r w:rsidR="00F81D0E" w:rsidRPr="00F51C5C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 w:cs="Calibri"/>
          <w:sz w:val="20"/>
          <w:szCs w:val="20"/>
          <w:lang w:val="sk-SK"/>
        </w:rPr>
        <w:t>podobe</w:t>
      </w:r>
      <w:r>
        <w:rPr>
          <w:rFonts w:ascii="Garamond" w:hAnsi="Garamond" w:cs="Calibri"/>
          <w:sz w:val="20"/>
          <w:szCs w:val="20"/>
          <w:lang w:val="sk-SK"/>
        </w:rPr>
        <w:t xml:space="preserve"> a </w:t>
      </w:r>
      <w:r>
        <w:rPr>
          <w:rFonts w:ascii="Garamond" w:hAnsi="Garamond"/>
          <w:sz w:val="20"/>
          <w:szCs w:val="20"/>
          <w:lang w:val="sk-SK"/>
        </w:rPr>
        <w:t>n</w:t>
      </w:r>
      <w:r w:rsidR="00404246" w:rsidRPr="00F51C5C">
        <w:rPr>
          <w:rFonts w:ascii="Garamond" w:hAnsi="Garamond"/>
          <w:sz w:val="20"/>
          <w:szCs w:val="20"/>
          <w:lang w:val="sk-SK"/>
        </w:rPr>
        <w:t>eautomatizovaná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-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manuálna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forma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informačného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systému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je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tvorená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zhromažďovaním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písomných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dokumentov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nevyhnutných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na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dosiahnutie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účelu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Zmluvy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o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postúpení</w:t>
      </w:r>
      <w:r w:rsidR="00F81D0E" w:rsidRPr="00F51C5C">
        <w:rPr>
          <w:rFonts w:ascii="Garamond" w:hAnsi="Garamond"/>
          <w:sz w:val="20"/>
          <w:szCs w:val="20"/>
          <w:lang w:val="sk-SK"/>
        </w:rPr>
        <w:t xml:space="preserve"> </w:t>
      </w:r>
      <w:r w:rsidR="00404246" w:rsidRPr="00F51C5C">
        <w:rPr>
          <w:rFonts w:ascii="Garamond" w:hAnsi="Garamond"/>
          <w:sz w:val="20"/>
          <w:szCs w:val="20"/>
          <w:lang w:val="sk-SK"/>
        </w:rPr>
        <w:t>pohľadávok.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skončení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účelu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spracúvania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F51C5C">
        <w:rPr>
          <w:rFonts w:ascii="Garamond" w:hAnsi="Garamond" w:cs="Calibri"/>
          <w:sz w:val="20"/>
          <w:szCs w:val="20"/>
          <w:lang w:val="sk-SK"/>
        </w:rPr>
        <w:t xml:space="preserve">údajov </w:t>
      </w:r>
      <w:r w:rsidRPr="00621E55">
        <w:rPr>
          <w:rFonts w:ascii="Garamond" w:hAnsi="Garamond" w:cs="Calibri"/>
          <w:sz w:val="20"/>
          <w:szCs w:val="20"/>
          <w:lang w:val="sk-SK"/>
        </w:rPr>
        <w:t>bezodkladne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odovzdá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Prevádzkovateľovi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všetky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doklady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súvisiace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ich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spracúvaním,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ktoré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mu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boli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poskytnuté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Prevádzkovateľom,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prístupnej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elektronickej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forme,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ak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taká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existuje.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Ak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to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možné,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zabezpečí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bezodkladnú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likvidáciu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Prevádzkovateľ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skončení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účelu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spracúvania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zabezpečí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úschovu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ochranu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súlade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osobitnými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predpismi.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404246" w:rsidRPr="00621E55" w:rsidRDefault="00404246" w:rsidP="00DB3115">
      <w:pPr>
        <w:keepNext/>
        <w:spacing w:after="0" w:line="240" w:lineRule="auto"/>
        <w:ind w:left="709" w:hanging="709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oprávnený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spracúvaní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6470B0">
        <w:rPr>
          <w:rFonts w:ascii="Garamond" w:hAnsi="Garamond" w:cs="Calibri"/>
          <w:sz w:val="20"/>
          <w:szCs w:val="20"/>
          <w:lang w:val="sk-SK"/>
        </w:rPr>
        <w:t>O</w:t>
      </w:r>
      <w:r w:rsidRPr="00621E55">
        <w:rPr>
          <w:rFonts w:ascii="Garamond" w:hAnsi="Garamond" w:cs="Calibri"/>
          <w:sz w:val="20"/>
          <w:szCs w:val="20"/>
          <w:lang w:val="sk-SK"/>
        </w:rPr>
        <w:t>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podľa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Zmluvy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vykonávať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najmä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nasledujúce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operácie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6470B0">
        <w:rPr>
          <w:rFonts w:ascii="Garamond" w:hAnsi="Garamond" w:cs="Calibri"/>
          <w:sz w:val="20"/>
          <w:szCs w:val="20"/>
          <w:lang w:val="sk-SK"/>
        </w:rPr>
        <w:t>O</w:t>
      </w:r>
      <w:r w:rsidRPr="00621E55">
        <w:rPr>
          <w:rFonts w:ascii="Garamond" w:hAnsi="Garamond" w:cs="Calibri"/>
          <w:sz w:val="20"/>
          <w:szCs w:val="20"/>
          <w:lang w:val="sk-SK"/>
        </w:rPr>
        <w:t>sobnými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údajmi: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1A488E" w:rsidRPr="00621E55" w:rsidRDefault="001A488E" w:rsidP="00DB3115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usporadúvanie;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vyhľadávanie;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E23B5B" w:rsidRDefault="00404246" w:rsidP="00DB3115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prehliadanie;</w:t>
      </w:r>
    </w:p>
    <w:p w:rsidR="00816929" w:rsidRDefault="00816929" w:rsidP="00DB3115">
      <w:pPr>
        <w:pStyle w:val="ListParagraph"/>
        <w:keepNext/>
        <w:spacing w:after="0" w:line="240" w:lineRule="auto"/>
        <w:ind w:left="1440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uchovávanie;</w:t>
      </w:r>
    </w:p>
    <w:p w:rsidR="00404246" w:rsidRPr="00621E55" w:rsidRDefault="00404246" w:rsidP="00DB3115">
      <w:pPr>
        <w:keepNext/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poskytovanie;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a</w:t>
      </w:r>
    </w:p>
    <w:p w:rsidR="00404246" w:rsidRPr="00621E55" w:rsidRDefault="00404246" w:rsidP="00DB3115">
      <w:pPr>
        <w:pStyle w:val="ListParagraph"/>
        <w:keepNext/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4"/>
          <w:numId w:val="21"/>
        </w:numPr>
        <w:spacing w:after="0" w:line="240" w:lineRule="auto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likvidácia.</w:t>
      </w:r>
    </w:p>
    <w:p w:rsidR="001A488E" w:rsidRPr="00621E55" w:rsidRDefault="001A488E" w:rsidP="00DB3115">
      <w:pPr>
        <w:pStyle w:val="AODefPara"/>
        <w:keepNext/>
        <w:numPr>
          <w:ilvl w:val="1"/>
          <w:numId w:val="21"/>
        </w:numPr>
        <w:spacing w:before="0" w:after="0" w:line="240" w:lineRule="auto"/>
        <w:ind w:left="709" w:hanging="709"/>
        <w:rPr>
          <w:rFonts w:ascii="Garamond" w:hAnsi="Garamond" w:cs="Calibri"/>
          <w:sz w:val="20"/>
        </w:rPr>
      </w:pPr>
    </w:p>
    <w:p w:rsidR="00404246" w:rsidRPr="00621E55" w:rsidRDefault="00404246" w:rsidP="00DB3115">
      <w:pPr>
        <w:keepNext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lang w:val="sk-SK"/>
        </w:rPr>
      </w:pPr>
      <w:r w:rsidRPr="00621E55">
        <w:rPr>
          <w:rFonts w:ascii="Garamond" w:hAnsi="Garamond" w:cs="Calibri"/>
          <w:sz w:val="20"/>
          <w:lang w:val="sk-SK"/>
        </w:rPr>
        <w:t>Ak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zabezpečuje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súčasne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obdobnú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činnosť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pre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inú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tretiu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osobu,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to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i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prípade,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ak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výkon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takejto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činnosti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uzatvorená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medzi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Sprostredkovateľom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a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treťou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osobou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iná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zmluva,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zabezpečiť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oddelenú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správu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lang w:val="sk-SK"/>
        </w:rPr>
        <w:t>údajov.</w:t>
      </w:r>
      <w:r w:rsidR="00F81D0E" w:rsidRPr="00621E55">
        <w:rPr>
          <w:rFonts w:ascii="Garamond" w:hAnsi="Garamond" w:cs="Calibri"/>
          <w:sz w:val="20"/>
          <w:lang w:val="sk-SK"/>
        </w:rPr>
        <w:t xml:space="preserve"> </w:t>
      </w:r>
    </w:p>
    <w:p w:rsidR="00495D29" w:rsidRPr="006470B0" w:rsidRDefault="00495D29" w:rsidP="006470B0">
      <w:pPr>
        <w:pStyle w:val="AODefHead"/>
        <w:keepNext/>
        <w:numPr>
          <w:ilvl w:val="0"/>
          <w:numId w:val="21"/>
        </w:numPr>
        <w:spacing w:before="0" w:after="0" w:line="240" w:lineRule="auto"/>
        <w:rPr>
          <w:rFonts w:ascii="Garamond" w:hAnsi="Garamond" w:cs="Calibri"/>
          <w:b/>
          <w:sz w:val="20"/>
        </w:rPr>
      </w:pPr>
    </w:p>
    <w:p w:rsidR="00404246" w:rsidRPr="00621E55" w:rsidRDefault="00404246" w:rsidP="00DB3115">
      <w:pPr>
        <w:keepNext/>
        <w:numPr>
          <w:ilvl w:val="0"/>
          <w:numId w:val="32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SÚHLAS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PREVÁDZKOVATEĽA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SO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SPRACÚVANÍM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OSOBNÝCH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ÚDAJOV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PROSTREDNÍCTVOM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 </w:t>
      </w:r>
      <w:r w:rsidRPr="00621E55">
        <w:rPr>
          <w:rFonts w:ascii="Garamond" w:hAnsi="Garamond" w:cs="Calibri"/>
          <w:b/>
          <w:sz w:val="20"/>
          <w:lang w:val="sk-SK"/>
        </w:rPr>
        <w:t>SUBDODÁVATEĽA</w:t>
      </w:r>
    </w:p>
    <w:p w:rsidR="00404246" w:rsidRPr="00621E55" w:rsidRDefault="00404246" w:rsidP="00DB3115">
      <w:pPr>
        <w:pStyle w:val="NoSpacing"/>
        <w:keepNext/>
        <w:rPr>
          <w:rFonts w:ascii="Garamond" w:hAnsi="Garamond"/>
          <w:sz w:val="20"/>
        </w:rPr>
      </w:pPr>
    </w:p>
    <w:p w:rsidR="00404246" w:rsidRPr="00621E55" w:rsidRDefault="00404246" w:rsidP="00DB3115">
      <w:pPr>
        <w:pStyle w:val="ListParagraph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Garamond" w:eastAsiaTheme="minorHAnsi" w:hAnsi="Garamond" w:cs="ArialNarrow"/>
          <w:sz w:val="20"/>
          <w:szCs w:val="20"/>
          <w:lang w:val="sk-SK" w:eastAsia="en-US"/>
        </w:rPr>
      </w:pP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Prevádzkovateľ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dáva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súhlas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Sprostredkovateľovi,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aby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prípade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potreby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využíval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pri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spracúvaní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osobných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Prevádzkovateľa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tretie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osoby,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resp.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subdodávateľov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v</w:t>
      </w:r>
      <w:r w:rsidR="00495D29">
        <w:rPr>
          <w:rFonts w:ascii="Garamond" w:eastAsiaTheme="minorHAnsi" w:hAnsi="Garamond" w:cs="ArialNarrow"/>
          <w:sz w:val="20"/>
          <w:szCs w:val="20"/>
          <w:lang w:val="sk-SK" w:eastAsia="en-US"/>
        </w:rPr>
        <w:t> 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zmysle</w:t>
      </w:r>
      <w:r w:rsidR="00495D29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článku 28 a 29 Nariadenia GDPR 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§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="00495D29">
        <w:rPr>
          <w:rFonts w:ascii="Garamond" w:eastAsiaTheme="minorHAnsi" w:hAnsi="Garamond" w:cs="ArialNarrow"/>
          <w:sz w:val="20"/>
          <w:szCs w:val="20"/>
          <w:lang w:val="sk-SK" w:eastAsia="en-US"/>
        </w:rPr>
        <w:t>34 a 36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Zákona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lastRenderedPageBreak/>
        <w:t>ochrane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osobných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údajov.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Sprostredkovateľ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za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spracúvanie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osobných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údajov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prostredníctvom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tretej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osoby,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resp.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subdodávateľa,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zodpovedá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tak,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akoby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spracúval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osobné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údaje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  <w:r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>sám.</w:t>
      </w:r>
      <w:r w:rsidR="00F81D0E" w:rsidRPr="00621E55">
        <w:rPr>
          <w:rFonts w:ascii="Garamond" w:eastAsiaTheme="minorHAnsi" w:hAnsi="Garamond" w:cs="ArialNarrow"/>
          <w:sz w:val="20"/>
          <w:szCs w:val="20"/>
          <w:lang w:val="sk-SK" w:eastAsia="en-US"/>
        </w:rPr>
        <w:t xml:space="preserve"> </w:t>
      </w:r>
    </w:p>
    <w:p w:rsidR="001A488E" w:rsidRPr="00621E55" w:rsidRDefault="001A488E" w:rsidP="00DB3115">
      <w:pPr>
        <w:pStyle w:val="AODefHead"/>
        <w:keepNext/>
        <w:numPr>
          <w:ilvl w:val="0"/>
          <w:numId w:val="21"/>
        </w:numPr>
        <w:spacing w:before="0" w:after="0" w:line="240" w:lineRule="auto"/>
        <w:rPr>
          <w:rFonts w:ascii="Garamond" w:hAnsi="Garamond" w:cs="Calibri"/>
          <w:b/>
          <w:sz w:val="20"/>
        </w:rPr>
      </w:pPr>
    </w:p>
    <w:p w:rsidR="00404246" w:rsidRPr="00621E55" w:rsidRDefault="00404246" w:rsidP="00DB3115">
      <w:pPr>
        <w:keepNext/>
        <w:numPr>
          <w:ilvl w:val="0"/>
          <w:numId w:val="32"/>
        </w:numPr>
        <w:spacing w:after="0" w:line="240" w:lineRule="auto"/>
        <w:ind w:left="709" w:hanging="709"/>
        <w:rPr>
          <w:rFonts w:ascii="Garamond" w:hAnsi="Garamond" w:cs="Calibri"/>
          <w:b/>
          <w:sz w:val="20"/>
          <w:lang w:val="sk-SK"/>
        </w:rPr>
      </w:pPr>
      <w:r w:rsidRPr="00621E55">
        <w:rPr>
          <w:rFonts w:ascii="Garamond" w:hAnsi="Garamond" w:cs="Calibri"/>
          <w:b/>
          <w:sz w:val="20"/>
          <w:szCs w:val="20"/>
          <w:lang w:val="sk-SK"/>
        </w:rPr>
        <w:t>POVINNOSŤ</w:t>
      </w:r>
      <w:r w:rsidR="00F81D0E" w:rsidRPr="00621E55">
        <w:rPr>
          <w:rFonts w:ascii="Garamond" w:hAnsi="Garamond" w:cs="Calibri"/>
          <w:b/>
          <w:sz w:val="20"/>
          <w:lang w:val="sk-SK"/>
        </w:rPr>
        <w:t xml:space="preserve"> </w:t>
      </w:r>
      <w:r w:rsidRPr="00621E55">
        <w:rPr>
          <w:rFonts w:ascii="Garamond" w:hAnsi="Garamond" w:cs="Calibri"/>
          <w:b/>
          <w:sz w:val="20"/>
          <w:lang w:val="sk-SK"/>
        </w:rPr>
        <w:t>MLČANLIVOSTI</w:t>
      </w:r>
    </w:p>
    <w:p w:rsidR="00404246" w:rsidRPr="00621E55" w:rsidRDefault="00404246" w:rsidP="00DB3115">
      <w:pPr>
        <w:keepNext/>
        <w:spacing w:after="0" w:line="240" w:lineRule="auto"/>
        <w:rPr>
          <w:rFonts w:ascii="Garamond" w:hAnsi="Garamond" w:cs="Calibri"/>
          <w:b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eastAsiaTheme="minorHAnsi" w:hAnsi="Garamond" w:cs="ArialNarrow"/>
          <w:sz w:val="20"/>
          <w:szCs w:val="20"/>
          <w:lang w:val="sk-SK" w:eastAsia="en-US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Sprostredkovateľ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je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povinný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zachovávať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mlčanlivosť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všetkých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Osobných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údajoch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získaných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od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Prevádzkovateľa,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ktoré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bude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spracúvať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v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príslušnom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="006470B0">
        <w:rPr>
          <w:rFonts w:ascii="Garamond" w:hAnsi="Garamond" w:cs="Calibri"/>
          <w:sz w:val="20"/>
          <w:szCs w:val="20"/>
          <w:lang w:val="sk-SK"/>
        </w:rPr>
        <w:t>i</w:t>
      </w:r>
      <w:r w:rsidRPr="00621E55">
        <w:rPr>
          <w:rFonts w:ascii="Garamond" w:hAnsi="Garamond" w:cs="Calibri"/>
          <w:sz w:val="20"/>
          <w:szCs w:val="20"/>
          <w:lang w:val="sk-SK"/>
        </w:rPr>
        <w:t>nformačnom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systéme.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</w:p>
    <w:p w:rsidR="001A488E" w:rsidRPr="00621E55" w:rsidRDefault="001A488E" w:rsidP="00DB3115">
      <w:pPr>
        <w:pStyle w:val="AODefPara"/>
        <w:keepNext/>
        <w:numPr>
          <w:ilvl w:val="0"/>
          <w:numId w:val="0"/>
        </w:numPr>
        <w:spacing w:before="0" w:after="0" w:line="240" w:lineRule="auto"/>
        <w:ind w:left="709"/>
        <w:rPr>
          <w:rFonts w:ascii="Garamond" w:hAnsi="Garamond" w:cs="Calibri"/>
          <w:sz w:val="20"/>
        </w:rPr>
      </w:pPr>
    </w:p>
    <w:p w:rsidR="00404246" w:rsidRPr="00621E55" w:rsidRDefault="00404246" w:rsidP="00DB3115">
      <w:pPr>
        <w:pStyle w:val="AODefPara"/>
        <w:keepNext/>
        <w:numPr>
          <w:ilvl w:val="1"/>
          <w:numId w:val="30"/>
        </w:numPr>
        <w:spacing w:before="0" w:after="0" w:line="240" w:lineRule="auto"/>
        <w:ind w:left="709" w:hanging="709"/>
        <w:rPr>
          <w:rFonts w:ascii="Garamond" w:hAnsi="Garamond" w:cs="Calibri"/>
          <w:sz w:val="20"/>
        </w:rPr>
      </w:pPr>
      <w:r w:rsidRPr="00621E55">
        <w:rPr>
          <w:rFonts w:ascii="Garamond" w:hAnsi="Garamond" w:cs="Calibri"/>
          <w:sz w:val="20"/>
        </w:rPr>
        <w:t>Povinnosť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mlčanlivosti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Sprostredkovateľa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trvá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aj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po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skončení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platnosti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Zmluvy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o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postúpení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pohľadávok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a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Zmluvy.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O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tejto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skutočnosti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je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Sprostredkovateľ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povinný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poučiť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aj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svojich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zamestnancov,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resp.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ostatné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="00495D29">
        <w:rPr>
          <w:rFonts w:ascii="Garamond" w:hAnsi="Garamond" w:cs="Calibri"/>
          <w:sz w:val="20"/>
        </w:rPr>
        <w:t>Poverené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osoby,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ktoré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prostredníctvom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neho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prídu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do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styku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s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Osobnými</w:t>
      </w:r>
      <w:r w:rsidR="00F81D0E" w:rsidRPr="00621E55">
        <w:rPr>
          <w:rFonts w:ascii="Garamond" w:hAnsi="Garamond" w:cs="Calibri"/>
          <w:sz w:val="20"/>
        </w:rPr>
        <w:t xml:space="preserve"> </w:t>
      </w:r>
      <w:r w:rsidRPr="00621E55">
        <w:rPr>
          <w:rFonts w:ascii="Garamond" w:hAnsi="Garamond" w:cs="Calibri"/>
          <w:sz w:val="20"/>
        </w:rPr>
        <w:t>údajmi.</w:t>
      </w:r>
      <w:r w:rsidR="00F81D0E" w:rsidRPr="00621E55">
        <w:rPr>
          <w:rFonts w:ascii="Garamond" w:hAnsi="Garamond" w:cs="Calibri"/>
          <w:sz w:val="20"/>
        </w:rPr>
        <w:t xml:space="preserve"> </w:t>
      </w:r>
    </w:p>
    <w:p w:rsidR="001A488E" w:rsidRPr="00621E55" w:rsidRDefault="001A488E" w:rsidP="00DB3115">
      <w:pPr>
        <w:pStyle w:val="AODefHead"/>
        <w:keepNext/>
        <w:numPr>
          <w:ilvl w:val="0"/>
          <w:numId w:val="0"/>
        </w:numPr>
        <w:spacing w:before="0" w:after="0" w:line="240" w:lineRule="auto"/>
        <w:ind w:left="709"/>
        <w:rPr>
          <w:rFonts w:ascii="Garamond" w:hAnsi="Garamond" w:cs="Calibri"/>
          <w:sz w:val="20"/>
        </w:rPr>
      </w:pPr>
    </w:p>
    <w:p w:rsidR="00404246" w:rsidRPr="00621E55" w:rsidRDefault="00404246" w:rsidP="00DB3115">
      <w:pPr>
        <w:pStyle w:val="AODefHead"/>
        <w:keepNext/>
        <w:numPr>
          <w:ilvl w:val="0"/>
          <w:numId w:val="30"/>
        </w:numPr>
        <w:spacing w:before="0" w:after="0" w:line="240" w:lineRule="auto"/>
        <w:ind w:left="709" w:hanging="709"/>
        <w:rPr>
          <w:rFonts w:ascii="Garamond" w:hAnsi="Garamond" w:cs="Calibri"/>
          <w:sz w:val="20"/>
        </w:rPr>
      </w:pPr>
      <w:r w:rsidRPr="00621E55">
        <w:rPr>
          <w:rFonts w:ascii="Garamond" w:hAnsi="Garamond" w:cs="Calibri"/>
          <w:b/>
          <w:sz w:val="20"/>
        </w:rPr>
        <w:t>ZÁVEREČNÉ</w:t>
      </w:r>
      <w:r w:rsidR="00F81D0E" w:rsidRPr="00621E55">
        <w:rPr>
          <w:rFonts w:ascii="Garamond" w:hAnsi="Garamond" w:cs="Calibri"/>
          <w:b/>
          <w:sz w:val="20"/>
        </w:rPr>
        <w:t xml:space="preserve"> </w:t>
      </w:r>
      <w:r w:rsidRPr="00621E55">
        <w:rPr>
          <w:rFonts w:ascii="Garamond" w:hAnsi="Garamond" w:cs="Calibri"/>
          <w:b/>
          <w:sz w:val="20"/>
        </w:rPr>
        <w:t>USTANOVENIA</w:t>
      </w:r>
    </w:p>
    <w:p w:rsidR="00404246" w:rsidRPr="00621E55" w:rsidRDefault="00404246" w:rsidP="00DB3115">
      <w:pPr>
        <w:keepNext/>
        <w:spacing w:after="0" w:line="240" w:lineRule="auto"/>
        <w:ind w:left="709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621E55">
        <w:rPr>
          <w:rFonts w:ascii="Garamond" w:hAnsi="Garamond" w:cs="Calibri"/>
          <w:sz w:val="20"/>
          <w:szCs w:val="20"/>
          <w:lang w:val="sk-SK"/>
        </w:rPr>
        <w:t>Zmluva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sa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uzatvára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na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dobu</w:t>
      </w:r>
      <w:r w:rsidR="00F81D0E" w:rsidRPr="00621E55">
        <w:rPr>
          <w:rFonts w:ascii="Garamond" w:hAnsi="Garamond" w:cs="Calibri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Calibri"/>
          <w:sz w:val="20"/>
          <w:szCs w:val="20"/>
          <w:lang w:val="sk-SK"/>
        </w:rPr>
        <w:t>neurčitú</w:t>
      </w:r>
      <w:r w:rsidR="006470B0">
        <w:rPr>
          <w:rFonts w:ascii="Garamond" w:hAnsi="Garamond" w:cs="Calibri"/>
          <w:sz w:val="20"/>
          <w:szCs w:val="20"/>
          <w:lang w:val="sk-SK"/>
        </w:rPr>
        <w:t>.</w:t>
      </w:r>
    </w:p>
    <w:p w:rsidR="00404246" w:rsidRPr="00621E55" w:rsidRDefault="00404246" w:rsidP="00DB3115">
      <w:pPr>
        <w:pStyle w:val="ListParagraph"/>
        <w:keepNext/>
        <w:spacing w:after="0" w:line="240" w:lineRule="auto"/>
        <w:ind w:left="709"/>
        <w:jc w:val="both"/>
        <w:rPr>
          <w:rFonts w:ascii="Garamond" w:hAnsi="Garamond" w:cs="Calibri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Zmluva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je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účinná dňom </w:t>
      </w:r>
      <w:r>
        <w:rPr>
          <w:rFonts w:ascii="Garamond" w:hAnsi="Garamond" w:cs="Arial"/>
          <w:color w:val="000000" w:themeColor="text1"/>
          <w:sz w:val="20"/>
          <w:szCs w:val="20"/>
          <w:lang w:val="sk-SK"/>
        </w:rPr>
        <w:t>jej podpisu Zmluvnými stranami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. </w:t>
      </w:r>
    </w:p>
    <w:p w:rsidR="006470B0" w:rsidRPr="00B07BD2" w:rsidRDefault="006470B0" w:rsidP="006470B0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Zmluvné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strany sa zhodne zaväzujú, že si navzájom poskytnú nevyhnutnú súčinnosť potrebnú na realizáciu predmetu Zmluvy. </w:t>
      </w:r>
    </w:p>
    <w:p w:rsidR="006470B0" w:rsidRPr="00B07BD2" w:rsidRDefault="006470B0" w:rsidP="006470B0">
      <w:pPr>
        <w:pStyle w:val="ListParagraph"/>
        <w:keepNext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Práva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a povinnosti zo Zmluvy prechádzajú na právnych nástupcov Zmluvných strán. Žiadna zo Zmluvných strán nie je oprávnená previesť práva a povinnosti zo Zmluvy na tretiu osobu bez predchádzajúceho písomného súhlasu druhej Zmluvnej strany.</w:t>
      </w:r>
    </w:p>
    <w:p w:rsidR="006470B0" w:rsidRPr="00B07BD2" w:rsidRDefault="006470B0" w:rsidP="006470B0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Zmluvu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možno meniť jedine formou písomných, očíslovaných dodatkov, podpísaných Zmluvnými stranami. </w:t>
      </w:r>
    </w:p>
    <w:p w:rsidR="006470B0" w:rsidRPr="00B07BD2" w:rsidRDefault="006470B0" w:rsidP="006470B0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Žiadna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:rsidR="006470B0" w:rsidRPr="00B07BD2" w:rsidRDefault="006470B0" w:rsidP="006470B0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 xml:space="preserve">V </w:t>
      </w:r>
      <w:r w:rsidRPr="006470B0">
        <w:rPr>
          <w:rFonts w:ascii="Garamond" w:hAnsi="Garamond" w:cs="Calibri"/>
          <w:sz w:val="20"/>
          <w:szCs w:val="20"/>
          <w:lang w:val="sk-SK"/>
        </w:rPr>
        <w:t>prípade</w:t>
      </w:r>
      <w:r w:rsidRPr="00B07BD2">
        <w:rPr>
          <w:rFonts w:ascii="Garamond" w:hAnsi="Garamond" w:cs="Garamond"/>
          <w:sz w:val="20"/>
          <w:szCs w:val="20"/>
          <w:lang w:val="sk-SK"/>
        </w:rPr>
        <w:t>, ak sa niektoré z ustanovení Zmluvy stane neplatným alebo nevy</w:t>
      </w:r>
      <w:r>
        <w:rPr>
          <w:rFonts w:ascii="Garamond" w:hAnsi="Garamond" w:cs="Garamond"/>
          <w:sz w:val="20"/>
          <w:szCs w:val="20"/>
          <w:lang w:val="sk-SK"/>
        </w:rPr>
        <w:t>máhateľným</w:t>
      </w:r>
      <w:r w:rsidRPr="00B07BD2">
        <w:rPr>
          <w:rFonts w:ascii="Garamond" w:hAnsi="Garamond" w:cs="Garamond"/>
          <w:sz w:val="20"/>
          <w:szCs w:val="20"/>
          <w:lang w:val="sk-SK"/>
        </w:rPr>
        <w:t>, nemá takáto neplatnosť alebo nevy</w:t>
      </w:r>
      <w:r>
        <w:rPr>
          <w:rFonts w:ascii="Garamond" w:hAnsi="Garamond" w:cs="Garamond"/>
          <w:sz w:val="20"/>
          <w:szCs w:val="20"/>
          <w:lang w:val="sk-SK"/>
        </w:rPr>
        <w:t>máhateľnosť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niektorého z ustanovení Zmluvy vplyv na platnosť a </w:t>
      </w:r>
      <w:r>
        <w:rPr>
          <w:rFonts w:ascii="Garamond" w:hAnsi="Garamond" w:cs="Garamond"/>
          <w:sz w:val="20"/>
          <w:szCs w:val="20"/>
          <w:lang w:val="sk-SK"/>
        </w:rPr>
        <w:t>vymáhateľnosť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ostatných ustanovení Zmluvy. Zmluvné strany sú v takomto prípade povinné bez zbytočného odkladu uzatvoriť dodatok k Zmluve, ktorý nahradí neplatné alebo nevykonateľné ustanovenie Zmluvy iným ustanovením, ktoré ho v právnom aj obchodnom zmysle najbližšie nahradzuje tak, aby bola vôľa Zmluvných strán vyjadrená v nahrádzaných ustanoveniach Zmluvy zachovaná.</w:t>
      </w:r>
    </w:p>
    <w:p w:rsidR="006470B0" w:rsidRPr="00B07BD2" w:rsidRDefault="006470B0" w:rsidP="006470B0">
      <w:pPr>
        <w:keepNext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:rsidR="006470B0" w:rsidRPr="00B07BD2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6470B0">
        <w:rPr>
          <w:rFonts w:ascii="Garamond" w:hAnsi="Garamond" w:cs="Calibri"/>
          <w:sz w:val="20"/>
          <w:szCs w:val="20"/>
          <w:lang w:val="sk-SK"/>
        </w:rPr>
        <w:t>Zmluvné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strany zhodne prehlasujú, (i) že si Zmluvu riadne prečítali, (ii) v plnom rozsahu porozumeli jej obsahu, ktorý je pre ne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:rsidR="006470B0" w:rsidRPr="00B07BD2" w:rsidRDefault="006470B0" w:rsidP="006470B0">
      <w:pPr>
        <w:keepNext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:rsidR="00404246" w:rsidRPr="00621E55" w:rsidRDefault="006470B0" w:rsidP="006470B0">
      <w:pPr>
        <w:pStyle w:val="ListParagraph"/>
        <w:keepNext/>
        <w:numPr>
          <w:ilvl w:val="1"/>
          <w:numId w:val="30"/>
        </w:numPr>
        <w:spacing w:after="0" w:line="240" w:lineRule="auto"/>
        <w:ind w:left="709" w:hanging="709"/>
        <w:jc w:val="both"/>
        <w:rPr>
          <w:rFonts w:ascii="Garamond" w:hAnsi="Garamond" w:cs="Calibri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 xml:space="preserve">Zmluva </w:t>
      </w:r>
      <w:r w:rsidRPr="006470B0">
        <w:rPr>
          <w:rFonts w:ascii="Garamond" w:hAnsi="Garamond" w:cs="Calibri"/>
          <w:sz w:val="20"/>
          <w:szCs w:val="20"/>
          <w:lang w:val="sk-SK"/>
        </w:rPr>
        <w:t>je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vyhotovená v </w:t>
      </w:r>
      <w:r>
        <w:rPr>
          <w:rFonts w:ascii="Garamond" w:hAnsi="Garamond" w:cs="Garamond"/>
          <w:sz w:val="20"/>
          <w:szCs w:val="20"/>
          <w:lang w:val="sk-SK"/>
        </w:rPr>
        <w:t>2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(</w:t>
      </w:r>
      <w:r>
        <w:rPr>
          <w:rFonts w:ascii="Garamond" w:hAnsi="Garamond" w:cs="Garamond"/>
          <w:sz w:val="20"/>
          <w:szCs w:val="20"/>
          <w:lang w:val="sk-SK"/>
        </w:rPr>
        <w:t>dvoch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) rovnopisoch, s tým, že všetky rovnopisy majú platnosť originálu a </w:t>
      </w:r>
      <w:r>
        <w:rPr>
          <w:rFonts w:ascii="Garamond" w:hAnsi="Garamond" w:cs="Garamond"/>
          <w:sz w:val="20"/>
          <w:szCs w:val="20"/>
          <w:lang w:val="sk-SK"/>
        </w:rPr>
        <w:t>Prevádzkovateľ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dostane </w:t>
      </w:r>
      <w:r>
        <w:rPr>
          <w:rFonts w:ascii="Garamond" w:hAnsi="Garamond" w:cs="Garamond"/>
          <w:sz w:val="20"/>
          <w:szCs w:val="20"/>
          <w:lang w:val="sk-SK"/>
        </w:rPr>
        <w:t>1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(</w:t>
      </w:r>
      <w:r>
        <w:rPr>
          <w:rFonts w:ascii="Garamond" w:hAnsi="Garamond" w:cs="Garamond"/>
          <w:sz w:val="20"/>
          <w:szCs w:val="20"/>
          <w:lang w:val="sk-SK"/>
        </w:rPr>
        <w:t>jeden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) jej </w:t>
      </w:r>
      <w:r>
        <w:rPr>
          <w:rFonts w:ascii="Garamond" w:hAnsi="Garamond" w:cs="Garamond"/>
          <w:sz w:val="20"/>
          <w:szCs w:val="20"/>
          <w:lang w:val="sk-SK"/>
        </w:rPr>
        <w:t>rovnopis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a </w:t>
      </w:r>
      <w:r>
        <w:rPr>
          <w:rFonts w:ascii="Garamond" w:hAnsi="Garamond" w:cs="Garamond"/>
          <w:sz w:val="20"/>
          <w:szCs w:val="20"/>
          <w:lang w:val="sk-SK"/>
        </w:rPr>
        <w:t>Sprostredkovateľ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dostane </w:t>
      </w:r>
      <w:r>
        <w:rPr>
          <w:rFonts w:ascii="Garamond" w:hAnsi="Garamond" w:cs="Garamond"/>
          <w:sz w:val="20"/>
          <w:szCs w:val="20"/>
          <w:lang w:val="sk-SK"/>
        </w:rPr>
        <w:t>1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(</w:t>
      </w:r>
      <w:r>
        <w:rPr>
          <w:rFonts w:ascii="Garamond" w:hAnsi="Garamond" w:cs="Garamond"/>
          <w:sz w:val="20"/>
          <w:szCs w:val="20"/>
          <w:lang w:val="sk-SK"/>
        </w:rPr>
        <w:t>jeden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) jej </w:t>
      </w:r>
      <w:r>
        <w:rPr>
          <w:rFonts w:ascii="Garamond" w:hAnsi="Garamond" w:cs="Garamond"/>
          <w:sz w:val="20"/>
          <w:szCs w:val="20"/>
          <w:lang w:val="sk-SK"/>
        </w:rPr>
        <w:t>rovnopis</w:t>
      </w:r>
      <w:r w:rsidRPr="00B07BD2">
        <w:rPr>
          <w:rFonts w:ascii="Garamond" w:hAnsi="Garamond" w:cs="Garamond"/>
          <w:sz w:val="20"/>
          <w:szCs w:val="20"/>
          <w:lang w:val="sk-SK"/>
        </w:rPr>
        <w:t>.</w:t>
      </w:r>
    </w:p>
    <w:p w:rsidR="00404246" w:rsidRPr="00621E55" w:rsidRDefault="00404246" w:rsidP="00DB3115">
      <w:pPr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:rsidR="00404246" w:rsidRPr="00621E55" w:rsidRDefault="00404246" w:rsidP="00DB3115">
      <w:pPr>
        <w:pStyle w:val="AOSignatory"/>
        <w:spacing w:after="0" w:line="240" w:lineRule="auto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lastRenderedPageBreak/>
        <w:t>PODPISY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ZMLUVNÝCH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STRÁN</w:t>
      </w:r>
    </w:p>
    <w:p w:rsidR="00404246" w:rsidRPr="00621E55" w:rsidRDefault="00404246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:rsidR="00404246" w:rsidRPr="00621E55" w:rsidRDefault="00404246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Bratislave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______________</w:t>
      </w:r>
    </w:p>
    <w:p w:rsidR="007865E1" w:rsidRPr="00621E55" w:rsidRDefault="007865E1" w:rsidP="007865E1">
      <w:pPr>
        <w:pStyle w:val="AODocTxt"/>
        <w:numPr>
          <w:ilvl w:val="0"/>
          <w:numId w:val="22"/>
        </w:numPr>
        <w:spacing w:after="0" w:line="240" w:lineRule="auto"/>
        <w:ind w:left="0"/>
        <w:rPr>
          <w:rFonts w:ascii="Garamond" w:hAnsi="Garamond"/>
          <w:b/>
          <w:sz w:val="20"/>
          <w:szCs w:val="20"/>
        </w:rPr>
      </w:pPr>
      <w:r w:rsidRPr="00621E55">
        <w:rPr>
          <w:rStyle w:val="ra"/>
          <w:rFonts w:ascii="Garamond" w:hAnsi="Garamond"/>
          <w:b/>
          <w:sz w:val="20"/>
          <w:szCs w:val="20"/>
        </w:rPr>
        <w:t>Dopravný podnik Bratislava, akciová spoločnosť</w:t>
      </w:r>
    </w:p>
    <w:p w:rsidR="007865E1" w:rsidRPr="00621E55" w:rsidRDefault="007865E1" w:rsidP="007865E1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  <w:t>Ing. Milan Urban</w:t>
      </w:r>
    </w:p>
    <w:p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predseda predstavenstva a generálny riaditeľ</w:t>
      </w:r>
    </w:p>
    <w:p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JUDr. Marián Áč, PhD.</w:t>
      </w:r>
    </w:p>
    <w:p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riaditeľ</w:t>
      </w:r>
      <w:r>
        <w:rPr>
          <w:rFonts w:ascii="Garamond" w:hAnsi="Garamond"/>
          <w:sz w:val="20"/>
        </w:rPr>
        <w:t xml:space="preserve"> úseku generálneho riaditeľa</w:t>
      </w:r>
    </w:p>
    <w:p w:rsidR="00404246" w:rsidRPr="00621E55" w:rsidRDefault="00404246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:rsidR="00E7255C" w:rsidRDefault="00E7255C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</w:p>
    <w:p w:rsidR="00E7255C" w:rsidRDefault="00E7255C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:rsidR="00E7255C" w:rsidRDefault="00E7255C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:rsidR="00404246" w:rsidRPr="00621E55" w:rsidRDefault="00404246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637A88" w:rsidRPr="00621E55">
        <w:rPr>
          <w:rStyle w:val="ra"/>
          <w:rFonts w:ascii="Garamond" w:hAnsi="Garamond"/>
          <w:sz w:val="20"/>
          <w:szCs w:val="20"/>
        </w:rPr>
        <w:t>[</w:t>
      </w:r>
      <w:r w:rsidR="00637A88" w:rsidRPr="00621E55">
        <w:rPr>
          <w:rStyle w:val="ra"/>
          <w:rFonts w:ascii="Garamond" w:hAnsi="Garamond"/>
          <w:sz w:val="20"/>
          <w:szCs w:val="20"/>
          <w:highlight w:val="yellow"/>
        </w:rPr>
        <w:t>doplniť</w:t>
      </w:r>
      <w:r w:rsidR="00816929">
        <w:rPr>
          <w:rStyle w:val="ra"/>
          <w:rFonts w:ascii="Garamond" w:hAnsi="Garamond"/>
          <w:sz w:val="20"/>
          <w:szCs w:val="20"/>
        </w:rPr>
        <w:t>]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816929" w:rsidRPr="00621E55">
        <w:rPr>
          <w:rStyle w:val="ra"/>
          <w:rFonts w:ascii="Garamond" w:hAnsi="Garamond"/>
          <w:sz w:val="20"/>
          <w:szCs w:val="20"/>
        </w:rPr>
        <w:t>______________</w:t>
      </w:r>
    </w:p>
    <w:p w:rsidR="00404246" w:rsidRPr="00621E55" w:rsidRDefault="00404246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:rsidR="00D8282A" w:rsidRPr="00621E55" w:rsidRDefault="00D8282A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:rsidR="00404246" w:rsidRPr="00621E55" w:rsidRDefault="00404246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="00D8282A"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]</w:t>
      </w:r>
    </w:p>
    <w:p w:rsidR="00404246" w:rsidRPr="00621E55" w:rsidRDefault="00404246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Funkcia:</w:t>
      </w:r>
      <w:r w:rsidRPr="00621E55">
        <w:rPr>
          <w:rFonts w:ascii="Garamond" w:hAnsi="Garamond"/>
          <w:sz w:val="20"/>
          <w:szCs w:val="20"/>
          <w:lang w:val="sk-SK"/>
        </w:rPr>
        <w:tab/>
      </w:r>
      <w:r w:rsidR="001A488E" w:rsidRPr="00621E55">
        <w:rPr>
          <w:rFonts w:ascii="Garamond" w:hAnsi="Garamond"/>
          <w:sz w:val="20"/>
          <w:szCs w:val="20"/>
          <w:lang w:val="sk-SK"/>
        </w:rPr>
        <w:tab/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</w:t>
      </w: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AA2384" w:rsidRPr="00621E55" w:rsidRDefault="00AA2384" w:rsidP="00DB3115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Default="006470B0" w:rsidP="006470B0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:rsidR="006470B0" w:rsidRPr="006470B0" w:rsidRDefault="006470B0" w:rsidP="006362EC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  <w:bookmarkStart w:id="0" w:name="_GoBack"/>
      <w:bookmarkEnd w:id="0"/>
    </w:p>
    <w:sectPr w:rsidR="006470B0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2C" w:rsidRDefault="004A482C">
      <w:r>
        <w:separator/>
      </w:r>
    </w:p>
  </w:endnote>
  <w:endnote w:type="continuationSeparator" w:id="0">
    <w:p w:rsidR="004A482C" w:rsidRDefault="004A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2C" w:rsidRDefault="004A482C">
      <w:r>
        <w:separator/>
      </w:r>
    </w:p>
  </w:footnote>
  <w:footnote w:type="continuationSeparator" w:id="0">
    <w:p w:rsidR="004A482C" w:rsidRDefault="004A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A5F2F"/>
    <w:multiLevelType w:val="multilevel"/>
    <w:tmpl w:val="8B107F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21197520"/>
    <w:multiLevelType w:val="hybridMultilevel"/>
    <w:tmpl w:val="5706049E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17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3"/>
  </w:num>
  <w:num w:numId="5">
    <w:abstractNumId w:val="20"/>
  </w:num>
  <w:num w:numId="6">
    <w:abstractNumId w:val="0"/>
  </w:num>
  <w:num w:numId="7">
    <w:abstractNumId w:val="3"/>
  </w:num>
  <w:num w:numId="8">
    <w:abstractNumId w:val="19"/>
  </w:num>
  <w:num w:numId="9">
    <w:abstractNumId w:val="26"/>
  </w:num>
  <w:num w:numId="10">
    <w:abstractNumId w:val="27"/>
  </w:num>
  <w:num w:numId="11">
    <w:abstractNumId w:val="4"/>
  </w:num>
  <w:num w:numId="12">
    <w:abstractNumId w:val="9"/>
  </w:num>
  <w:num w:numId="13">
    <w:abstractNumId w:val="16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15"/>
  </w:num>
  <w:num w:numId="19">
    <w:abstractNumId w:val="10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7"/>
  </w:num>
  <w:num w:numId="32">
    <w:abstractNumId w:val="17"/>
  </w:num>
  <w:num w:numId="33">
    <w:abstractNumId w:val="23"/>
  </w:num>
  <w:num w:numId="34">
    <w:abstractNumId w:val="18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6C56"/>
    <w:rsid w:val="00007DBD"/>
    <w:rsid w:val="00024B21"/>
    <w:rsid w:val="000344CF"/>
    <w:rsid w:val="000579A0"/>
    <w:rsid w:val="000673AA"/>
    <w:rsid w:val="00075DB3"/>
    <w:rsid w:val="00077325"/>
    <w:rsid w:val="000823A6"/>
    <w:rsid w:val="000A40CC"/>
    <w:rsid w:val="000A7EE5"/>
    <w:rsid w:val="000C37F6"/>
    <w:rsid w:val="000D0EDB"/>
    <w:rsid w:val="000E5F80"/>
    <w:rsid w:val="00101426"/>
    <w:rsid w:val="00115B6F"/>
    <w:rsid w:val="001238E8"/>
    <w:rsid w:val="00130D16"/>
    <w:rsid w:val="001400AB"/>
    <w:rsid w:val="00140EDD"/>
    <w:rsid w:val="00142F9F"/>
    <w:rsid w:val="00163AB7"/>
    <w:rsid w:val="00167565"/>
    <w:rsid w:val="00174DB8"/>
    <w:rsid w:val="00181F12"/>
    <w:rsid w:val="00185FDC"/>
    <w:rsid w:val="001A488E"/>
    <w:rsid w:val="001C2026"/>
    <w:rsid w:val="001E127D"/>
    <w:rsid w:val="001E3972"/>
    <w:rsid w:val="001F2CC7"/>
    <w:rsid w:val="002046FD"/>
    <w:rsid w:val="0020593E"/>
    <w:rsid w:val="002078B9"/>
    <w:rsid w:val="002165B3"/>
    <w:rsid w:val="00217096"/>
    <w:rsid w:val="00221362"/>
    <w:rsid w:val="00227225"/>
    <w:rsid w:val="00230C31"/>
    <w:rsid w:val="00232EFD"/>
    <w:rsid w:val="00252F89"/>
    <w:rsid w:val="00255FDD"/>
    <w:rsid w:val="00256244"/>
    <w:rsid w:val="00256B6A"/>
    <w:rsid w:val="00265139"/>
    <w:rsid w:val="00277A2E"/>
    <w:rsid w:val="00286343"/>
    <w:rsid w:val="00290533"/>
    <w:rsid w:val="00291820"/>
    <w:rsid w:val="002930D7"/>
    <w:rsid w:val="0029685A"/>
    <w:rsid w:val="002A0FF6"/>
    <w:rsid w:val="002A56BF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577C"/>
    <w:rsid w:val="003341A9"/>
    <w:rsid w:val="0034674E"/>
    <w:rsid w:val="00355771"/>
    <w:rsid w:val="003618B8"/>
    <w:rsid w:val="003631E7"/>
    <w:rsid w:val="003638A6"/>
    <w:rsid w:val="00365B2D"/>
    <w:rsid w:val="00375632"/>
    <w:rsid w:val="00383798"/>
    <w:rsid w:val="0038508B"/>
    <w:rsid w:val="00393209"/>
    <w:rsid w:val="003971E4"/>
    <w:rsid w:val="003A72D7"/>
    <w:rsid w:val="003B4C3A"/>
    <w:rsid w:val="003B51CF"/>
    <w:rsid w:val="003B68A7"/>
    <w:rsid w:val="003B71B7"/>
    <w:rsid w:val="003D02F5"/>
    <w:rsid w:val="003D179D"/>
    <w:rsid w:val="003E1DFD"/>
    <w:rsid w:val="00404246"/>
    <w:rsid w:val="004115AB"/>
    <w:rsid w:val="0041300C"/>
    <w:rsid w:val="0043012F"/>
    <w:rsid w:val="004304DE"/>
    <w:rsid w:val="00433ADC"/>
    <w:rsid w:val="00450921"/>
    <w:rsid w:val="00457B44"/>
    <w:rsid w:val="00461859"/>
    <w:rsid w:val="00463FFA"/>
    <w:rsid w:val="0047184A"/>
    <w:rsid w:val="00480DD1"/>
    <w:rsid w:val="00481032"/>
    <w:rsid w:val="0048414D"/>
    <w:rsid w:val="00485C7E"/>
    <w:rsid w:val="0048616C"/>
    <w:rsid w:val="00495D29"/>
    <w:rsid w:val="004968AC"/>
    <w:rsid w:val="004A482C"/>
    <w:rsid w:val="004B18F3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2717A"/>
    <w:rsid w:val="0054205A"/>
    <w:rsid w:val="005470DC"/>
    <w:rsid w:val="00560DFA"/>
    <w:rsid w:val="00577F3C"/>
    <w:rsid w:val="0058772F"/>
    <w:rsid w:val="00587BDD"/>
    <w:rsid w:val="0059388C"/>
    <w:rsid w:val="005A236E"/>
    <w:rsid w:val="005B2BF4"/>
    <w:rsid w:val="005B40BF"/>
    <w:rsid w:val="005C0BA5"/>
    <w:rsid w:val="005C59E8"/>
    <w:rsid w:val="005E3B33"/>
    <w:rsid w:val="005F00DB"/>
    <w:rsid w:val="005F56B8"/>
    <w:rsid w:val="005F78C9"/>
    <w:rsid w:val="00603FE2"/>
    <w:rsid w:val="00621E55"/>
    <w:rsid w:val="006362EC"/>
    <w:rsid w:val="0063738F"/>
    <w:rsid w:val="00637A88"/>
    <w:rsid w:val="006470B0"/>
    <w:rsid w:val="00651EB6"/>
    <w:rsid w:val="00681CC4"/>
    <w:rsid w:val="0069589F"/>
    <w:rsid w:val="006A285E"/>
    <w:rsid w:val="006C435E"/>
    <w:rsid w:val="006F6A99"/>
    <w:rsid w:val="0070517C"/>
    <w:rsid w:val="00723030"/>
    <w:rsid w:val="00740E8D"/>
    <w:rsid w:val="00741E3D"/>
    <w:rsid w:val="00757B2A"/>
    <w:rsid w:val="0076415D"/>
    <w:rsid w:val="00767094"/>
    <w:rsid w:val="007865E1"/>
    <w:rsid w:val="00786D87"/>
    <w:rsid w:val="007A0F1C"/>
    <w:rsid w:val="007C141C"/>
    <w:rsid w:val="007C2F19"/>
    <w:rsid w:val="007C71DF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0C56"/>
    <w:rsid w:val="00834182"/>
    <w:rsid w:val="00834493"/>
    <w:rsid w:val="00837E94"/>
    <w:rsid w:val="00845470"/>
    <w:rsid w:val="0085426E"/>
    <w:rsid w:val="00866BB2"/>
    <w:rsid w:val="00883CFC"/>
    <w:rsid w:val="00884C12"/>
    <w:rsid w:val="008A1EAC"/>
    <w:rsid w:val="008B0661"/>
    <w:rsid w:val="008B5DCF"/>
    <w:rsid w:val="008C07B1"/>
    <w:rsid w:val="008C773F"/>
    <w:rsid w:val="008D0703"/>
    <w:rsid w:val="008D23C7"/>
    <w:rsid w:val="008D34FD"/>
    <w:rsid w:val="008E09E9"/>
    <w:rsid w:val="008E5DC7"/>
    <w:rsid w:val="008E70E9"/>
    <w:rsid w:val="009031F6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97E69"/>
    <w:rsid w:val="009A1023"/>
    <w:rsid w:val="009A3887"/>
    <w:rsid w:val="009A4AEF"/>
    <w:rsid w:val="009B5C01"/>
    <w:rsid w:val="009B7C30"/>
    <w:rsid w:val="009D0A69"/>
    <w:rsid w:val="009E0D81"/>
    <w:rsid w:val="009E312E"/>
    <w:rsid w:val="009E7DF8"/>
    <w:rsid w:val="00A076A3"/>
    <w:rsid w:val="00A07A36"/>
    <w:rsid w:val="00A208C1"/>
    <w:rsid w:val="00A22FEF"/>
    <w:rsid w:val="00A255D4"/>
    <w:rsid w:val="00A44D8F"/>
    <w:rsid w:val="00A51814"/>
    <w:rsid w:val="00A523B3"/>
    <w:rsid w:val="00A5463F"/>
    <w:rsid w:val="00A64938"/>
    <w:rsid w:val="00A80F58"/>
    <w:rsid w:val="00A843E1"/>
    <w:rsid w:val="00A95FCE"/>
    <w:rsid w:val="00AA2384"/>
    <w:rsid w:val="00AA2707"/>
    <w:rsid w:val="00AB3BC1"/>
    <w:rsid w:val="00AD401B"/>
    <w:rsid w:val="00B07BD2"/>
    <w:rsid w:val="00B1374C"/>
    <w:rsid w:val="00B225D5"/>
    <w:rsid w:val="00B3108E"/>
    <w:rsid w:val="00B4214E"/>
    <w:rsid w:val="00B5147B"/>
    <w:rsid w:val="00B65EC2"/>
    <w:rsid w:val="00B802DB"/>
    <w:rsid w:val="00B805B3"/>
    <w:rsid w:val="00B80831"/>
    <w:rsid w:val="00B811F1"/>
    <w:rsid w:val="00B86C9C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C02067"/>
    <w:rsid w:val="00C30998"/>
    <w:rsid w:val="00C40823"/>
    <w:rsid w:val="00C42181"/>
    <w:rsid w:val="00C44C4F"/>
    <w:rsid w:val="00C505E6"/>
    <w:rsid w:val="00C828BE"/>
    <w:rsid w:val="00C84BE1"/>
    <w:rsid w:val="00C96BA4"/>
    <w:rsid w:val="00CB06E8"/>
    <w:rsid w:val="00CD03C2"/>
    <w:rsid w:val="00CD5305"/>
    <w:rsid w:val="00CD62BA"/>
    <w:rsid w:val="00CE5663"/>
    <w:rsid w:val="00CF4AE5"/>
    <w:rsid w:val="00D04768"/>
    <w:rsid w:val="00D11879"/>
    <w:rsid w:val="00D222F9"/>
    <w:rsid w:val="00D562A8"/>
    <w:rsid w:val="00D6237E"/>
    <w:rsid w:val="00D67532"/>
    <w:rsid w:val="00D706E7"/>
    <w:rsid w:val="00D8282A"/>
    <w:rsid w:val="00D847A3"/>
    <w:rsid w:val="00D927C9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F0A87"/>
    <w:rsid w:val="00DF3BCD"/>
    <w:rsid w:val="00E02033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2309"/>
    <w:rsid w:val="00E96843"/>
    <w:rsid w:val="00EA1532"/>
    <w:rsid w:val="00EC7CE9"/>
    <w:rsid w:val="00ED04FC"/>
    <w:rsid w:val="00EE0814"/>
    <w:rsid w:val="00EF263D"/>
    <w:rsid w:val="00EF2EE9"/>
    <w:rsid w:val="00EF7EDB"/>
    <w:rsid w:val="00F01729"/>
    <w:rsid w:val="00F03169"/>
    <w:rsid w:val="00F24303"/>
    <w:rsid w:val="00F3364E"/>
    <w:rsid w:val="00F365BE"/>
    <w:rsid w:val="00F40602"/>
    <w:rsid w:val="00F45D0D"/>
    <w:rsid w:val="00F504F3"/>
    <w:rsid w:val="00F51C5C"/>
    <w:rsid w:val="00F67904"/>
    <w:rsid w:val="00F67ACF"/>
    <w:rsid w:val="00F707A0"/>
    <w:rsid w:val="00F81D0E"/>
    <w:rsid w:val="00F83BD2"/>
    <w:rsid w:val="00F96774"/>
    <w:rsid w:val="00FA351D"/>
    <w:rsid w:val="00FC426A"/>
    <w:rsid w:val="00FD14A3"/>
    <w:rsid w:val="00FD5DCD"/>
    <w:rsid w:val="00FE09B1"/>
    <w:rsid w:val="00FF1CCD"/>
    <w:rsid w:val="00FF3A28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petovska.darina@dpb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078D-DB42-443E-9930-2430F54F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2321</Words>
  <Characters>13232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2018-11-28T09:31:00Z</dcterms:created>
  <dcterms:modified xsi:type="dcterms:W3CDTF">2018-11-28T09:32:00Z</dcterms:modified>
</cp:coreProperties>
</file>